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65D1" w:rsidRDefault="00E965D1">
      <w:pPr>
        <w:spacing w:before="240" w:after="240"/>
        <w:ind w:left="0" w:firstLine="0"/>
      </w:pPr>
    </w:p>
    <w:p w:rsidR="00E965D1" w:rsidRDefault="00E965D1">
      <w:pPr>
        <w:spacing w:before="240" w:after="240"/>
        <w:ind w:left="0" w:firstLine="0"/>
      </w:pPr>
    </w:p>
    <w:p w:rsidR="00E965D1" w:rsidRPr="004966AB" w:rsidRDefault="004966AB">
      <w:pPr>
        <w:pStyle w:val="a3"/>
        <w:ind w:left="0" w:firstLine="0"/>
        <w:rPr>
          <w:b w:val="0"/>
          <w:bCs/>
        </w:rPr>
      </w:pPr>
      <w:bookmarkStart w:id="0" w:name="_fs8c7ubjypsm" w:colFirst="0" w:colLast="0"/>
      <w:bookmarkEnd w:id="0"/>
      <w:r w:rsidRPr="004966AB">
        <w:rPr>
          <w:b w:val="0"/>
          <w:bCs/>
          <w:rtl/>
        </w:rPr>
        <w:t>מכרז למיחשוב, הפצת והפעלת כלי הערכה פנימי (מבדק במתמטיקה לכיתה א)</w:t>
      </w:r>
    </w:p>
    <w:p w:rsidR="00E965D1" w:rsidRDefault="00E965D1">
      <w:pPr>
        <w:rPr>
          <w:b/>
        </w:rPr>
      </w:pPr>
    </w:p>
    <w:p w:rsidR="00E965D1" w:rsidRDefault="004966AB">
      <w:pPr>
        <w:ind w:left="0" w:firstLine="0"/>
        <w:rPr>
          <w:highlight w:val="yellow"/>
        </w:rPr>
      </w:pPr>
      <w:r>
        <w:rPr>
          <w:b/>
          <w:highlight w:val="yellow"/>
          <w:rtl/>
        </w:rPr>
        <w:t>מכרז מס' 3008/24, פורסם ביום חמישי, 15 באוגוסט 2024, יא' באב תשפ"ד</w:t>
      </w:r>
    </w:p>
    <w:p w:rsidR="00E965D1" w:rsidRDefault="00E965D1"/>
    <w:p w:rsidR="00E965D1" w:rsidRDefault="00E965D1"/>
    <w:p w:rsidR="00E965D1" w:rsidRDefault="00E965D1"/>
    <w:p w:rsidR="00E965D1" w:rsidRDefault="00E965D1"/>
    <w:p w:rsidR="00E965D1" w:rsidRDefault="00E965D1"/>
    <w:p w:rsidR="00E965D1" w:rsidRDefault="00E965D1">
      <w:pPr>
        <w:ind w:left="0" w:firstLine="0"/>
        <w:rPr>
          <w:i/>
        </w:rPr>
      </w:pPr>
    </w:p>
    <w:p w:rsidR="00E965D1" w:rsidRDefault="00E965D1">
      <w:pPr>
        <w:ind w:left="0" w:firstLine="0"/>
        <w:rPr>
          <w:i/>
        </w:rPr>
      </w:pPr>
    </w:p>
    <w:p w:rsidR="00E965D1" w:rsidRDefault="004966AB">
      <w:pPr>
        <w:pStyle w:val="2"/>
        <w:ind w:left="0" w:firstLine="0"/>
      </w:pPr>
      <w:bookmarkStart w:id="1" w:name="_yi2gfjsro930" w:colFirst="0" w:colLast="0"/>
      <w:bookmarkEnd w:id="1"/>
      <w:r>
        <w:br w:type="page"/>
      </w:r>
    </w:p>
    <w:p w:rsidR="00E965D1" w:rsidRDefault="004966AB">
      <w:pPr>
        <w:pStyle w:val="2"/>
        <w:ind w:left="0" w:firstLine="0"/>
      </w:pPr>
      <w:bookmarkStart w:id="2" w:name="_v79iirivo5ss" w:colFirst="0" w:colLast="0"/>
      <w:bookmarkEnd w:id="2"/>
      <w:r>
        <w:rPr>
          <w:rtl/>
        </w:rPr>
        <w:lastRenderedPageBreak/>
        <w:t>ראשי פרקים</w:t>
      </w:r>
    </w:p>
    <w:sdt>
      <w:sdtPr>
        <w:rPr>
          <w:rtl/>
        </w:rPr>
        <w:id w:val="2048026345"/>
        <w:docPartObj>
          <w:docPartGallery w:val="Table of Contents"/>
          <w:docPartUnique/>
        </w:docPartObj>
      </w:sdtPr>
      <w:sdtEndPr/>
      <w:sdtContent>
        <w:p w:rsidR="00E965D1" w:rsidRDefault="004966AB">
          <w:pPr>
            <w:widowControl w:val="0"/>
            <w:tabs>
              <w:tab w:val="right" w:leader="dot" w:pos="12000"/>
            </w:tabs>
            <w:spacing w:before="60" w:after="0" w:line="240" w:lineRule="auto"/>
            <w:ind w:left="0" w:firstLine="0"/>
            <w:rPr>
              <w:rFonts w:ascii="Arial" w:eastAsia="Arial" w:hAnsi="Arial" w:cs="Arial"/>
              <w:b/>
              <w:color w:val="000000"/>
              <w:sz w:val="22"/>
              <w:szCs w:val="22"/>
            </w:rPr>
          </w:pPr>
          <w:r>
            <w:fldChar w:fldCharType="begin"/>
          </w:r>
          <w:r>
            <w:instrText xml:space="preserve"> TOC \h \u \z \t "Heading 1,1,Heading 2,2,Heading 3,3,Heading 4,4,Heading 5,5,Heading 6,6,"</w:instrText>
          </w:r>
          <w:r>
            <w:fldChar w:fldCharType="separate"/>
          </w:r>
          <w:hyperlink w:anchor="_dq0l3ql0uzg7"/>
          <w:hyperlink w:anchor="_dq0l3ql0uzg7">
            <w:r>
              <w:rPr>
                <w:color w:val="000000"/>
                <w:rtl/>
              </w:rPr>
              <w:t xml:space="preserve">1. </w:t>
            </w:r>
          </w:hyperlink>
          <w:hyperlink w:anchor="_dq0l3ql0uzg7">
            <w:r>
              <w:rPr>
                <w:color w:val="000000"/>
                <w:rtl/>
              </w:rPr>
              <w:t>מבוא</w:t>
            </w:r>
          </w:hyperlink>
          <w:hyperlink w:anchor="_dq0l3ql0uzg7">
            <w:r>
              <w:rPr>
                <w:color w:val="000000"/>
                <w:rtl/>
              </w:rPr>
              <w:tab/>
            </w:r>
          </w:hyperlink>
          <w:r>
            <w:t>4</w:t>
          </w:r>
        </w:p>
        <w:p w:rsidR="00E965D1" w:rsidRDefault="004966AB">
          <w:pPr>
            <w:widowControl w:val="0"/>
            <w:tabs>
              <w:tab w:val="right" w:leader="dot" w:pos="12000"/>
            </w:tabs>
            <w:spacing w:before="60" w:after="0" w:line="240" w:lineRule="auto"/>
            <w:ind w:left="0" w:firstLine="0"/>
          </w:pPr>
          <w:hyperlink w:anchor="_2h1e92insuxu"/>
          <w:hyperlink w:anchor="_2h1e92insuxu">
            <w:r>
              <w:rPr>
                <w:color w:val="000000"/>
                <w:rtl/>
              </w:rPr>
              <w:t xml:space="preserve">2. </w:t>
            </w:r>
          </w:hyperlink>
          <w:hyperlink w:anchor="_2h1e92insuxu">
            <w:r>
              <w:rPr>
                <w:color w:val="000000"/>
                <w:rtl/>
              </w:rPr>
              <w:t>תנאי</w:t>
            </w:r>
          </w:hyperlink>
          <w:hyperlink w:anchor="_2h1e92insuxu">
            <w:r>
              <w:rPr>
                <w:color w:val="000000"/>
                <w:rtl/>
              </w:rPr>
              <w:t xml:space="preserve"> </w:t>
            </w:r>
          </w:hyperlink>
          <w:hyperlink w:anchor="_2h1e92insuxu">
            <w:r>
              <w:rPr>
                <w:color w:val="000000"/>
                <w:rtl/>
              </w:rPr>
              <w:t>סף</w:t>
            </w:r>
          </w:hyperlink>
          <w:hyperlink w:anchor="_2h1e92insuxu">
            <w:r>
              <w:rPr>
                <w:color w:val="000000"/>
                <w:rtl/>
              </w:rPr>
              <w:tab/>
            </w:r>
          </w:hyperlink>
          <w:r>
            <w:t>7</w:t>
          </w:r>
        </w:p>
        <w:p w:rsidR="00E965D1" w:rsidRDefault="004966AB">
          <w:pPr>
            <w:widowControl w:val="0"/>
            <w:tabs>
              <w:tab w:val="right" w:leader="dot" w:pos="12000"/>
            </w:tabs>
            <w:spacing w:before="60" w:after="0" w:line="240" w:lineRule="auto"/>
            <w:ind w:left="0" w:firstLine="0"/>
            <w:rPr>
              <w:rFonts w:ascii="Arial" w:eastAsia="Arial" w:hAnsi="Arial" w:cs="Arial"/>
              <w:b/>
              <w:color w:val="000000"/>
              <w:sz w:val="22"/>
              <w:szCs w:val="22"/>
            </w:rPr>
          </w:pPr>
          <w:hyperlink w:anchor="_rwth576ixm1q"/>
          <w:hyperlink w:anchor="_rwth576ixm1q">
            <w:r>
              <w:rPr>
                <w:color w:val="000000"/>
                <w:rtl/>
              </w:rPr>
              <w:t xml:space="preserve">3. </w:t>
            </w:r>
          </w:hyperlink>
          <w:hyperlink w:anchor="_rwth576ixm1q">
            <w:r>
              <w:rPr>
                <w:color w:val="000000"/>
                <w:rtl/>
              </w:rPr>
              <w:t>השירותים</w:t>
            </w:r>
          </w:hyperlink>
          <w:hyperlink w:anchor="_rwth576ixm1q">
            <w:r>
              <w:rPr>
                <w:color w:val="000000"/>
                <w:rtl/>
              </w:rPr>
              <w:tab/>
            </w:r>
          </w:hyperlink>
          <w:r>
            <w:t>10</w:t>
          </w:r>
        </w:p>
        <w:p w:rsidR="00E965D1" w:rsidRDefault="004966AB">
          <w:pPr>
            <w:widowControl w:val="0"/>
            <w:tabs>
              <w:tab w:val="right" w:leader="dot" w:pos="12000"/>
            </w:tabs>
            <w:spacing w:before="60" w:after="0" w:line="240" w:lineRule="auto"/>
            <w:ind w:left="0" w:firstLine="0"/>
            <w:rPr>
              <w:rFonts w:ascii="Arial" w:eastAsia="Arial" w:hAnsi="Arial" w:cs="Arial"/>
              <w:b/>
              <w:color w:val="000000"/>
              <w:sz w:val="22"/>
              <w:szCs w:val="22"/>
            </w:rPr>
          </w:pPr>
          <w:hyperlink w:anchor="_uwurn9by28u9"/>
          <w:hyperlink w:anchor="_uwurn9by28u9">
            <w:r>
              <w:rPr>
                <w:color w:val="000000"/>
                <w:rtl/>
              </w:rPr>
              <w:t xml:space="preserve">4. </w:t>
            </w:r>
          </w:hyperlink>
          <w:hyperlink w:anchor="_uwurn9by28u9">
            <w:r>
              <w:rPr>
                <w:color w:val="000000"/>
                <w:rtl/>
              </w:rPr>
              <w:t>התגמול</w:t>
            </w:r>
          </w:hyperlink>
          <w:hyperlink w:anchor="_uwurn9by28u9">
            <w:r>
              <w:rPr>
                <w:color w:val="000000"/>
                <w:rtl/>
              </w:rPr>
              <w:tab/>
            </w:r>
          </w:hyperlink>
          <w:r>
            <w:t>18</w:t>
          </w:r>
        </w:p>
        <w:p w:rsidR="00E965D1" w:rsidRDefault="004966AB">
          <w:pPr>
            <w:widowControl w:val="0"/>
            <w:pBdr>
              <w:top w:val="nil"/>
              <w:left w:val="nil"/>
              <w:bottom w:val="nil"/>
              <w:right w:val="nil"/>
              <w:between w:val="nil"/>
            </w:pBdr>
            <w:tabs>
              <w:tab w:val="right" w:leader="dot" w:pos="12000"/>
            </w:tabs>
            <w:spacing w:before="60" w:after="0" w:line="240" w:lineRule="auto"/>
            <w:ind w:left="0" w:firstLine="0"/>
            <w:rPr>
              <w:rFonts w:ascii="Arial" w:eastAsia="Arial" w:hAnsi="Arial" w:cs="Arial"/>
              <w:b/>
              <w:color w:val="000000"/>
              <w:sz w:val="22"/>
              <w:szCs w:val="22"/>
            </w:rPr>
          </w:pPr>
          <w:hyperlink w:anchor="_ak2xbqcctn4p"/>
          <w:hyperlink w:anchor="_ak2xbqcctn4p">
            <w:r>
              <w:rPr>
                <w:color w:val="000000"/>
                <w:rtl/>
              </w:rPr>
              <w:t xml:space="preserve">5. </w:t>
            </w:r>
          </w:hyperlink>
          <w:hyperlink w:anchor="_ak2xbqcctn4p">
            <w:r>
              <w:rPr>
                <w:color w:val="000000"/>
                <w:rtl/>
              </w:rPr>
              <w:t>התהליך</w:t>
            </w:r>
          </w:hyperlink>
          <w:hyperlink w:anchor="_ak2xbqcctn4p">
            <w:r>
              <w:rPr>
                <w:color w:val="000000"/>
                <w:rtl/>
              </w:rPr>
              <w:tab/>
            </w:r>
          </w:hyperlink>
          <w:r>
            <w:t>21</w:t>
          </w:r>
        </w:p>
        <w:p w:rsidR="00E965D1" w:rsidRDefault="004966AB">
          <w:pPr>
            <w:widowControl w:val="0"/>
            <w:pBdr>
              <w:top w:val="nil"/>
              <w:left w:val="nil"/>
              <w:bottom w:val="nil"/>
              <w:right w:val="nil"/>
              <w:between w:val="nil"/>
            </w:pBdr>
            <w:tabs>
              <w:tab w:val="right" w:leader="dot" w:pos="12000"/>
            </w:tabs>
            <w:spacing w:before="60" w:after="0" w:line="240" w:lineRule="auto"/>
            <w:ind w:left="0" w:firstLine="0"/>
            <w:rPr>
              <w:rFonts w:ascii="Arial" w:eastAsia="Arial" w:hAnsi="Arial" w:cs="Arial"/>
              <w:b/>
              <w:color w:val="000000"/>
              <w:sz w:val="22"/>
              <w:szCs w:val="22"/>
            </w:rPr>
          </w:pPr>
          <w:hyperlink w:anchor="_6z9rdgkot3ie"/>
          <w:hyperlink w:anchor="_6z9rdgkot3ie">
            <w:r>
              <w:rPr>
                <w:color w:val="000000"/>
                <w:rtl/>
              </w:rPr>
              <w:t xml:space="preserve">6. </w:t>
            </w:r>
          </w:hyperlink>
          <w:hyperlink w:anchor="_6z9rdgkot3ie">
            <w:r>
              <w:rPr>
                <w:color w:val="000000"/>
                <w:rtl/>
              </w:rPr>
              <w:t>ההצעה</w:t>
            </w:r>
          </w:hyperlink>
          <w:hyperlink w:anchor="_6z9rdgkot3ie">
            <w:r>
              <w:rPr>
                <w:color w:val="000000"/>
                <w:rtl/>
              </w:rPr>
              <w:tab/>
            </w:r>
          </w:hyperlink>
          <w:r>
            <w:t>27</w:t>
          </w:r>
        </w:p>
        <w:p w:rsidR="00E965D1" w:rsidRDefault="004966AB">
          <w:pPr>
            <w:widowControl w:val="0"/>
            <w:pBdr>
              <w:top w:val="nil"/>
              <w:left w:val="nil"/>
              <w:bottom w:val="nil"/>
              <w:right w:val="nil"/>
              <w:between w:val="nil"/>
            </w:pBdr>
            <w:tabs>
              <w:tab w:val="right" w:leader="dot" w:pos="12000"/>
            </w:tabs>
            <w:spacing w:before="60" w:after="0" w:line="240" w:lineRule="auto"/>
            <w:ind w:left="0" w:firstLine="0"/>
            <w:rPr>
              <w:rFonts w:ascii="Arial" w:eastAsia="Arial" w:hAnsi="Arial" w:cs="Arial"/>
              <w:b/>
              <w:color w:val="000000"/>
              <w:sz w:val="22"/>
              <w:szCs w:val="22"/>
            </w:rPr>
          </w:pPr>
          <w:hyperlink w:anchor="_660dht5b3fsm"/>
          <w:hyperlink w:anchor="_660dht5b3fsm">
            <w:r>
              <w:rPr>
                <w:color w:val="000000"/>
                <w:rtl/>
              </w:rPr>
              <w:t xml:space="preserve">7. </w:t>
            </w:r>
          </w:hyperlink>
          <w:hyperlink w:anchor="_660dht5b3fsm">
            <w:r>
              <w:rPr>
                <w:color w:val="000000"/>
                <w:rtl/>
              </w:rPr>
              <w:t>אמות</w:t>
            </w:r>
          </w:hyperlink>
          <w:hyperlink w:anchor="_660dht5b3fsm">
            <w:r>
              <w:rPr>
                <w:color w:val="000000"/>
                <w:rtl/>
              </w:rPr>
              <w:t xml:space="preserve"> </w:t>
            </w:r>
          </w:hyperlink>
          <w:hyperlink w:anchor="_660dht5b3fsm">
            <w:r>
              <w:rPr>
                <w:color w:val="000000"/>
                <w:rtl/>
              </w:rPr>
              <w:t>מידה</w:t>
            </w:r>
          </w:hyperlink>
          <w:hyperlink w:anchor="_660dht5b3fsm">
            <w:r>
              <w:rPr>
                <w:color w:val="000000"/>
                <w:rtl/>
              </w:rPr>
              <w:tab/>
            </w:r>
          </w:hyperlink>
          <w:r>
            <w:t>29</w:t>
          </w:r>
        </w:p>
        <w:p w:rsidR="00E965D1" w:rsidRDefault="004966AB">
          <w:pPr>
            <w:widowControl w:val="0"/>
            <w:pBdr>
              <w:top w:val="nil"/>
              <w:left w:val="nil"/>
              <w:bottom w:val="nil"/>
              <w:right w:val="nil"/>
              <w:between w:val="nil"/>
            </w:pBdr>
            <w:tabs>
              <w:tab w:val="right" w:leader="dot" w:pos="12000"/>
            </w:tabs>
            <w:spacing w:before="60" w:after="0" w:line="240" w:lineRule="auto"/>
            <w:ind w:left="0" w:firstLine="0"/>
            <w:rPr>
              <w:rFonts w:ascii="Arial" w:eastAsia="Arial" w:hAnsi="Arial" w:cs="Arial"/>
              <w:b/>
              <w:color w:val="000000"/>
              <w:sz w:val="22"/>
              <w:szCs w:val="22"/>
            </w:rPr>
          </w:pPr>
          <w:hyperlink w:anchor="_5f9jtlx7r133"/>
          <w:hyperlink w:anchor="_5f9jtlx7r133">
            <w:r>
              <w:rPr>
                <w:color w:val="000000"/>
                <w:rtl/>
              </w:rPr>
              <w:t xml:space="preserve">8. </w:t>
            </w:r>
          </w:hyperlink>
          <w:hyperlink w:anchor="_5f9jtlx7r133">
            <w:r>
              <w:rPr>
                <w:color w:val="000000"/>
                <w:rtl/>
              </w:rPr>
              <w:t>התחייבויות</w:t>
            </w:r>
          </w:hyperlink>
          <w:hyperlink w:anchor="_5f9jtlx7r133">
            <w:r>
              <w:rPr>
                <w:color w:val="000000"/>
                <w:rtl/>
              </w:rPr>
              <w:tab/>
            </w:r>
          </w:hyperlink>
          <w:r>
            <w:t>32</w:t>
          </w:r>
        </w:p>
        <w:p w:rsidR="00E965D1" w:rsidRDefault="004966AB">
          <w:pPr>
            <w:widowControl w:val="0"/>
            <w:pBdr>
              <w:top w:val="nil"/>
              <w:left w:val="nil"/>
              <w:bottom w:val="nil"/>
              <w:right w:val="nil"/>
              <w:between w:val="nil"/>
            </w:pBdr>
            <w:tabs>
              <w:tab w:val="right" w:leader="dot" w:pos="12000"/>
            </w:tabs>
            <w:spacing w:before="60" w:after="0" w:line="240" w:lineRule="auto"/>
            <w:ind w:left="0" w:firstLine="0"/>
            <w:rPr>
              <w:rFonts w:ascii="Arial" w:eastAsia="Arial" w:hAnsi="Arial" w:cs="Arial"/>
              <w:b/>
              <w:color w:val="000000"/>
              <w:sz w:val="22"/>
              <w:szCs w:val="22"/>
            </w:rPr>
          </w:pPr>
          <w:hyperlink w:anchor="_zdpl4cqnj6nm"/>
          <w:hyperlink w:anchor="_zdpl4cqnj6nm">
            <w:r>
              <w:rPr>
                <w:color w:val="000000"/>
                <w:rtl/>
              </w:rPr>
              <w:t xml:space="preserve">9. </w:t>
            </w:r>
          </w:hyperlink>
          <w:hyperlink w:anchor="_zdpl4cqnj6nm">
            <w:r>
              <w:rPr>
                <w:color w:val="000000"/>
                <w:rtl/>
              </w:rPr>
              <w:t>קניין</w:t>
            </w:r>
          </w:hyperlink>
          <w:hyperlink w:anchor="_zdpl4cqnj6nm">
            <w:r>
              <w:rPr>
                <w:color w:val="000000"/>
                <w:rtl/>
              </w:rPr>
              <w:t xml:space="preserve"> </w:t>
            </w:r>
          </w:hyperlink>
          <w:hyperlink w:anchor="_zdpl4cqnj6nm">
            <w:r>
              <w:rPr>
                <w:color w:val="000000"/>
                <w:rtl/>
              </w:rPr>
              <w:t>רוחני</w:t>
            </w:r>
          </w:hyperlink>
          <w:hyperlink w:anchor="_zdpl4cqnj6nm">
            <w:r>
              <w:rPr>
                <w:color w:val="000000"/>
                <w:rtl/>
              </w:rPr>
              <w:tab/>
            </w:r>
          </w:hyperlink>
          <w:r>
            <w:t>35</w:t>
          </w:r>
        </w:p>
        <w:p w:rsidR="00E965D1" w:rsidRDefault="004966AB">
          <w:pPr>
            <w:widowControl w:val="0"/>
            <w:pBdr>
              <w:top w:val="nil"/>
              <w:left w:val="nil"/>
              <w:bottom w:val="nil"/>
              <w:right w:val="nil"/>
              <w:between w:val="nil"/>
            </w:pBdr>
            <w:tabs>
              <w:tab w:val="right" w:leader="dot" w:pos="12000"/>
            </w:tabs>
            <w:spacing w:before="60" w:after="0" w:line="240" w:lineRule="auto"/>
            <w:ind w:left="0" w:firstLine="0"/>
            <w:rPr>
              <w:rFonts w:ascii="Arial" w:eastAsia="Arial" w:hAnsi="Arial" w:cs="Arial"/>
              <w:b/>
              <w:color w:val="000000"/>
              <w:sz w:val="22"/>
              <w:szCs w:val="22"/>
            </w:rPr>
          </w:pPr>
          <w:hyperlink w:anchor="_ajheaeishsso"/>
          <w:hyperlink w:anchor="_ajheaeishsso">
            <w:r>
              <w:rPr>
                <w:color w:val="000000"/>
                <w:rtl/>
              </w:rPr>
              <w:t xml:space="preserve">10. </w:t>
            </w:r>
          </w:hyperlink>
          <w:hyperlink w:anchor="_ajheaeishsso">
            <w:r>
              <w:rPr>
                <w:color w:val="000000"/>
                <w:rtl/>
              </w:rPr>
              <w:t>הפרות</w:t>
            </w:r>
          </w:hyperlink>
          <w:hyperlink w:anchor="_ajheaeishsso">
            <w:r>
              <w:rPr>
                <w:color w:val="000000"/>
                <w:rtl/>
              </w:rPr>
              <w:t xml:space="preserve"> </w:t>
            </w:r>
          </w:hyperlink>
          <w:hyperlink w:anchor="_ajheaeishsso">
            <w:r>
              <w:rPr>
                <w:color w:val="000000"/>
                <w:rtl/>
              </w:rPr>
              <w:t>וקנסות</w:t>
            </w:r>
          </w:hyperlink>
          <w:hyperlink w:anchor="_ajheaeishsso">
            <w:r>
              <w:rPr>
                <w:color w:val="000000"/>
                <w:rtl/>
              </w:rPr>
              <w:tab/>
            </w:r>
          </w:hyperlink>
          <w:r>
            <w:t>37</w:t>
          </w:r>
        </w:p>
        <w:p w:rsidR="00E965D1" w:rsidRDefault="004966AB">
          <w:pPr>
            <w:widowControl w:val="0"/>
            <w:pBdr>
              <w:top w:val="nil"/>
              <w:left w:val="nil"/>
              <w:bottom w:val="nil"/>
              <w:right w:val="nil"/>
              <w:between w:val="nil"/>
            </w:pBdr>
            <w:tabs>
              <w:tab w:val="right" w:leader="dot" w:pos="12000"/>
            </w:tabs>
            <w:spacing w:before="60" w:after="0" w:line="240" w:lineRule="auto"/>
            <w:ind w:left="0" w:firstLine="0"/>
            <w:rPr>
              <w:rFonts w:ascii="Arial" w:eastAsia="Arial" w:hAnsi="Arial" w:cs="Arial"/>
              <w:b/>
              <w:sz w:val="22"/>
              <w:szCs w:val="22"/>
            </w:rPr>
          </w:pPr>
          <w:hyperlink w:anchor="_8pmdwkibtjv">
            <w:r>
              <w:t>11</w:t>
            </w:r>
          </w:hyperlink>
          <w:hyperlink w:anchor="_8pmdwkibtjv"/>
          <w:hyperlink w:anchor="_8pmdwkibtjv">
            <w:r>
              <w:rPr>
                <w:color w:val="000000"/>
                <w:rtl/>
              </w:rPr>
              <w:t xml:space="preserve">. </w:t>
            </w:r>
          </w:hyperlink>
          <w:hyperlink w:anchor="_8pmdwkibtjv">
            <w:r>
              <w:rPr>
                <w:color w:val="000000"/>
                <w:rtl/>
              </w:rPr>
              <w:t>נספח</w:t>
            </w:r>
          </w:hyperlink>
          <w:hyperlink w:anchor="_8pmdwkibtjv">
            <w:r>
              <w:rPr>
                <w:color w:val="000000"/>
                <w:rtl/>
              </w:rPr>
              <w:t xml:space="preserve"> </w:t>
            </w:r>
          </w:hyperlink>
          <w:hyperlink w:anchor="_8pmdwkibtjv">
            <w:r>
              <w:rPr>
                <w:color w:val="000000"/>
                <w:rtl/>
              </w:rPr>
              <w:t>א</w:t>
            </w:r>
          </w:hyperlink>
          <w:hyperlink w:anchor="_8pmdwkibtjv">
            <w:r>
              <w:rPr>
                <w:color w:val="000000"/>
                <w:rtl/>
              </w:rPr>
              <w:t xml:space="preserve">': </w:t>
            </w:r>
          </w:hyperlink>
          <w:hyperlink w:anchor="_8pmdwkibtjv">
            <w:r>
              <w:rPr>
                <w:color w:val="000000"/>
                <w:rtl/>
              </w:rPr>
              <w:t>מפרט</w:t>
            </w:r>
          </w:hyperlink>
          <w:hyperlink w:anchor="_8pmdwkibtjv">
            <w:r>
              <w:rPr>
                <w:color w:val="000000"/>
                <w:rtl/>
              </w:rPr>
              <w:t xml:space="preserve"> </w:t>
            </w:r>
          </w:hyperlink>
          <w:hyperlink w:anchor="_8pmdwkibtjv">
            <w:r>
              <w:rPr>
                <w:color w:val="000000"/>
                <w:rtl/>
              </w:rPr>
              <w:t>הכלי</w:t>
            </w:r>
          </w:hyperlink>
          <w:hyperlink w:anchor="_8pmdwkibtjv">
            <w:r>
              <w:rPr>
                <w:color w:val="000000"/>
                <w:rtl/>
              </w:rPr>
              <w:tab/>
            </w:r>
          </w:hyperlink>
          <w:r>
            <w:t>40</w:t>
          </w:r>
        </w:p>
        <w:p w:rsidR="00E965D1" w:rsidRDefault="004966AB">
          <w:pPr>
            <w:widowControl w:val="0"/>
            <w:pBdr>
              <w:top w:val="nil"/>
              <w:left w:val="nil"/>
              <w:bottom w:val="nil"/>
              <w:right w:val="nil"/>
              <w:between w:val="nil"/>
            </w:pBdr>
            <w:tabs>
              <w:tab w:val="right" w:leader="dot" w:pos="12000"/>
            </w:tabs>
            <w:spacing w:before="60" w:after="0" w:line="240" w:lineRule="auto"/>
            <w:ind w:left="720" w:firstLine="0"/>
          </w:pPr>
          <w:hyperlink w:anchor="_6ipj4zdg0gdj">
            <w:r>
              <w:t>11.1</w:t>
            </w:r>
          </w:hyperlink>
          <w:hyperlink w:anchor="_6ipj4zdg0gdj"/>
          <w:hyperlink w:anchor="_6ipj4zdg0gdj">
            <w:r>
              <w:rPr>
                <w:rtl/>
              </w:rPr>
              <w:t xml:space="preserve">. </w:t>
            </w:r>
          </w:hyperlink>
          <w:hyperlink w:anchor="_6ipj4zdg0gdj">
            <w:r>
              <w:rPr>
                <w:rtl/>
              </w:rPr>
              <w:t>כללי</w:t>
            </w:r>
          </w:hyperlink>
          <w:hyperlink w:anchor="_6ipj4zdg0gdj">
            <w:r>
              <w:rPr>
                <w:rtl/>
              </w:rPr>
              <w:tab/>
            </w:r>
          </w:hyperlink>
          <w:r>
            <w:fldChar w:fldCharType="begin"/>
          </w:r>
          <w:r>
            <w:instrText xml:space="preserve"> PAGEREF _6ipj4zdg0gdj \h </w:instrText>
          </w:r>
          <w:r>
            <w:fldChar w:fldCharType="separate"/>
          </w:r>
          <w:r>
            <w:t>40</w:t>
          </w:r>
          <w:r>
            <w:fldChar w:fldCharType="end"/>
          </w:r>
        </w:p>
        <w:p w:rsidR="00E965D1" w:rsidRDefault="004966AB">
          <w:pPr>
            <w:widowControl w:val="0"/>
            <w:pBdr>
              <w:top w:val="nil"/>
              <w:left w:val="nil"/>
              <w:bottom w:val="nil"/>
              <w:right w:val="nil"/>
              <w:between w:val="nil"/>
            </w:pBdr>
            <w:tabs>
              <w:tab w:val="right" w:leader="dot" w:pos="12000"/>
            </w:tabs>
            <w:spacing w:before="60" w:after="0" w:line="240" w:lineRule="auto"/>
            <w:ind w:left="720" w:firstLine="0"/>
          </w:pPr>
          <w:hyperlink w:anchor="_v3tb7fqksic"/>
          <w:hyperlink w:anchor="_v3tb7fqksic">
            <w:r>
              <w:rPr>
                <w:rtl/>
              </w:rPr>
              <w:t xml:space="preserve">11.2. </w:t>
            </w:r>
          </w:hyperlink>
          <w:hyperlink w:anchor="_v3tb7fqksic">
            <w:r>
              <w:rPr>
                <w:rtl/>
              </w:rPr>
              <w:t>מבנה</w:t>
            </w:r>
          </w:hyperlink>
          <w:hyperlink w:anchor="_v3tb7fqksic">
            <w:r>
              <w:rPr>
                <w:rtl/>
              </w:rPr>
              <w:t xml:space="preserve"> </w:t>
            </w:r>
          </w:hyperlink>
          <w:hyperlink w:anchor="_v3tb7fqksic">
            <w:r>
              <w:rPr>
                <w:rtl/>
              </w:rPr>
              <w:t>הכלים</w:t>
            </w:r>
          </w:hyperlink>
          <w:hyperlink w:anchor="_v3tb7fqksic">
            <w:r>
              <w:rPr>
                <w:rtl/>
              </w:rPr>
              <w:tab/>
            </w:r>
          </w:hyperlink>
          <w:r>
            <w:fldChar w:fldCharType="begin"/>
          </w:r>
          <w:r>
            <w:instrText xml:space="preserve"> PAGEREF _v3tb7fqksic \h </w:instrText>
          </w:r>
          <w:r>
            <w:fldChar w:fldCharType="separate"/>
          </w:r>
          <w:r>
            <w:t>40</w:t>
          </w:r>
          <w:r>
            <w:fldChar w:fldCharType="end"/>
          </w:r>
        </w:p>
        <w:p w:rsidR="00E965D1" w:rsidRDefault="004966AB">
          <w:pPr>
            <w:widowControl w:val="0"/>
            <w:pBdr>
              <w:top w:val="nil"/>
              <w:left w:val="nil"/>
              <w:bottom w:val="nil"/>
              <w:right w:val="nil"/>
              <w:between w:val="nil"/>
            </w:pBdr>
            <w:tabs>
              <w:tab w:val="right" w:leader="dot" w:pos="12000"/>
            </w:tabs>
            <w:spacing w:before="60" w:after="0" w:line="240" w:lineRule="auto"/>
            <w:ind w:left="720" w:firstLine="0"/>
          </w:pPr>
          <w:hyperlink w:anchor="_4khsaau7lp3"/>
          <w:hyperlink w:anchor="_4khsaau7lp3">
            <w:r>
              <w:rPr>
                <w:rtl/>
              </w:rPr>
              <w:t xml:space="preserve">11.3. </w:t>
            </w:r>
          </w:hyperlink>
          <w:hyperlink w:anchor="_4khsaau7lp3">
            <w:r>
              <w:rPr>
                <w:rtl/>
              </w:rPr>
              <w:t>אופן</w:t>
            </w:r>
          </w:hyperlink>
          <w:hyperlink w:anchor="_4khsaau7lp3">
            <w:r>
              <w:rPr>
                <w:rtl/>
              </w:rPr>
              <w:t xml:space="preserve"> </w:t>
            </w:r>
          </w:hyperlink>
          <w:hyperlink w:anchor="_4khsaau7lp3">
            <w:r>
              <w:rPr>
                <w:rtl/>
              </w:rPr>
              <w:t>מימוש</w:t>
            </w:r>
          </w:hyperlink>
          <w:r>
            <w:tab/>
            <w:t>40</w:t>
          </w:r>
        </w:p>
        <w:p w:rsidR="00E965D1" w:rsidRDefault="004966AB">
          <w:pPr>
            <w:widowControl w:val="0"/>
            <w:pBdr>
              <w:top w:val="nil"/>
              <w:left w:val="nil"/>
              <w:bottom w:val="nil"/>
              <w:right w:val="nil"/>
              <w:between w:val="nil"/>
            </w:pBdr>
            <w:tabs>
              <w:tab w:val="right" w:leader="dot" w:pos="12000"/>
            </w:tabs>
            <w:spacing w:before="60" w:after="0" w:line="240" w:lineRule="auto"/>
            <w:ind w:left="720" w:firstLine="0"/>
          </w:pPr>
          <w:hyperlink w:anchor="_q36htw64izh"/>
          <w:hyperlink w:anchor="_q36htw64izh">
            <w:r>
              <w:rPr>
                <w:rtl/>
              </w:rPr>
              <w:t xml:space="preserve">11.4. </w:t>
            </w:r>
          </w:hyperlink>
          <w:hyperlink w:anchor="_q36htw64izh">
            <w:r>
              <w:rPr>
                <w:rtl/>
              </w:rPr>
              <w:t>אופן</w:t>
            </w:r>
          </w:hyperlink>
          <w:hyperlink w:anchor="_q36htw64izh">
            <w:r>
              <w:rPr>
                <w:rtl/>
              </w:rPr>
              <w:t xml:space="preserve"> </w:t>
            </w:r>
          </w:hyperlink>
          <w:hyperlink w:anchor="_q36htw64izh">
            <w:r>
              <w:rPr>
                <w:rtl/>
              </w:rPr>
              <w:t>ההע</w:t>
            </w:r>
            <w:r>
              <w:rPr>
                <w:rtl/>
              </w:rPr>
              <w:t>ברה</w:t>
            </w:r>
          </w:hyperlink>
          <w:r>
            <w:tab/>
            <w:t>41</w:t>
          </w:r>
        </w:p>
        <w:p w:rsidR="00E965D1" w:rsidRDefault="004966AB">
          <w:pPr>
            <w:widowControl w:val="0"/>
            <w:pBdr>
              <w:top w:val="nil"/>
              <w:left w:val="nil"/>
              <w:bottom w:val="nil"/>
              <w:right w:val="nil"/>
              <w:between w:val="nil"/>
            </w:pBdr>
            <w:tabs>
              <w:tab w:val="right" w:leader="dot" w:pos="12000"/>
            </w:tabs>
            <w:spacing w:before="60" w:after="0" w:line="240" w:lineRule="auto"/>
            <w:ind w:left="720" w:firstLine="0"/>
            <w:rPr>
              <w:rFonts w:ascii="Arial" w:eastAsia="Arial" w:hAnsi="Arial" w:cs="Arial"/>
              <w:sz w:val="22"/>
              <w:szCs w:val="22"/>
            </w:rPr>
          </w:pPr>
          <w:hyperlink w:anchor="_qd0e0xsqxq9q"/>
          <w:hyperlink w:anchor="_qd0e0xsqxq9q">
            <w:r>
              <w:rPr>
                <w:rtl/>
              </w:rPr>
              <w:t xml:space="preserve">11.5. </w:t>
            </w:r>
          </w:hyperlink>
          <w:hyperlink w:anchor="_qd0e0xsqxq9q">
            <w:r>
              <w:rPr>
                <w:rtl/>
              </w:rPr>
              <w:t>חיבור</w:t>
            </w:r>
          </w:hyperlink>
          <w:hyperlink w:anchor="_qd0e0xsqxq9q">
            <w:r>
              <w:rPr>
                <w:rtl/>
              </w:rPr>
              <w:t xml:space="preserve"> </w:t>
            </w:r>
          </w:hyperlink>
          <w:hyperlink w:anchor="_qd0e0xsqxq9q">
            <w:r>
              <w:rPr>
                <w:rtl/>
              </w:rPr>
              <w:t>להמלצות</w:t>
            </w:r>
          </w:hyperlink>
          <w:r>
            <w:tab/>
            <w:t>41</w:t>
          </w:r>
        </w:p>
        <w:p w:rsidR="00E965D1" w:rsidRDefault="004966AB">
          <w:pPr>
            <w:widowControl w:val="0"/>
            <w:pBdr>
              <w:top w:val="nil"/>
              <w:left w:val="nil"/>
              <w:bottom w:val="nil"/>
              <w:right w:val="nil"/>
              <w:between w:val="nil"/>
            </w:pBdr>
            <w:tabs>
              <w:tab w:val="right" w:leader="dot" w:pos="12000"/>
            </w:tabs>
            <w:spacing w:before="60" w:after="0" w:line="240" w:lineRule="auto"/>
            <w:ind w:left="720" w:firstLine="0"/>
            <w:rPr>
              <w:rFonts w:ascii="Arial" w:eastAsia="Arial" w:hAnsi="Arial" w:cs="Arial"/>
              <w:sz w:val="22"/>
              <w:szCs w:val="22"/>
            </w:rPr>
          </w:pPr>
          <w:hyperlink w:anchor="_smacpmfh1evf">
            <w:r>
              <w:t xml:space="preserve">11.6. </w:t>
            </w:r>
          </w:hyperlink>
          <w:hyperlink w:anchor="_smacpmfh1evf">
            <w:r>
              <w:rPr>
                <w:rtl/>
              </w:rPr>
              <w:t>פירוט</w:t>
            </w:r>
          </w:hyperlink>
          <w:hyperlink w:anchor="_smacpmfh1evf">
            <w:r>
              <w:rPr>
                <w:rtl/>
              </w:rPr>
              <w:t xml:space="preserve"> </w:t>
            </w:r>
          </w:hyperlink>
          <w:hyperlink w:anchor="_smacpmfh1evf">
            <w:r>
              <w:rPr>
                <w:rtl/>
              </w:rPr>
              <w:t>הכלים</w:t>
            </w:r>
          </w:hyperlink>
          <w:r>
            <w:tab/>
            <w:t>41</w:t>
          </w:r>
        </w:p>
        <w:p w:rsidR="00E965D1" w:rsidRDefault="004966AB">
          <w:pPr>
            <w:widowControl w:val="0"/>
            <w:pBdr>
              <w:top w:val="nil"/>
              <w:left w:val="nil"/>
              <w:bottom w:val="nil"/>
              <w:right w:val="nil"/>
              <w:between w:val="nil"/>
            </w:pBdr>
            <w:tabs>
              <w:tab w:val="right" w:leader="dot" w:pos="12000"/>
            </w:tabs>
            <w:spacing w:before="60" w:after="0" w:line="240" w:lineRule="auto"/>
            <w:ind w:left="720" w:firstLine="0"/>
            <w:rPr>
              <w:rFonts w:ascii="Arial" w:eastAsia="Arial" w:hAnsi="Arial" w:cs="Arial"/>
              <w:sz w:val="22"/>
              <w:szCs w:val="22"/>
            </w:rPr>
          </w:pPr>
          <w:hyperlink w:anchor="_af9jxs7guc93"/>
          <w:hyperlink w:anchor="_af9jxs7guc93">
            <w:r>
              <w:rPr>
                <w:rtl/>
              </w:rPr>
              <w:t xml:space="preserve">11.7. </w:t>
            </w:r>
          </w:hyperlink>
          <w:hyperlink w:anchor="_af9jxs7guc93">
            <w:r>
              <w:rPr>
                <w:rtl/>
              </w:rPr>
              <w:t>כלים</w:t>
            </w:r>
          </w:hyperlink>
          <w:hyperlink w:anchor="_af9jxs7guc93">
            <w:r>
              <w:rPr>
                <w:rtl/>
              </w:rPr>
              <w:t xml:space="preserve"> </w:t>
            </w:r>
          </w:hyperlink>
          <w:hyperlink w:anchor="_af9jxs7guc93">
            <w:r>
              <w:rPr>
                <w:rtl/>
              </w:rPr>
              <w:t>מצורפים</w:t>
            </w:r>
          </w:hyperlink>
          <w:r>
            <w:tab/>
            <w:t>41</w:t>
          </w:r>
        </w:p>
        <w:p w:rsidR="00E965D1" w:rsidRDefault="004966AB">
          <w:pPr>
            <w:widowControl w:val="0"/>
            <w:pBdr>
              <w:top w:val="nil"/>
              <w:left w:val="nil"/>
              <w:bottom w:val="nil"/>
              <w:right w:val="nil"/>
              <w:between w:val="nil"/>
            </w:pBdr>
            <w:tabs>
              <w:tab w:val="right" w:leader="dot" w:pos="12000"/>
            </w:tabs>
            <w:spacing w:before="60" w:after="0" w:line="240" w:lineRule="auto"/>
            <w:ind w:left="0" w:firstLine="0"/>
            <w:rPr>
              <w:rFonts w:ascii="Arial" w:eastAsia="Arial" w:hAnsi="Arial" w:cs="Arial"/>
              <w:b/>
              <w:color w:val="000000"/>
              <w:sz w:val="22"/>
              <w:szCs w:val="22"/>
            </w:rPr>
          </w:pPr>
          <w:hyperlink w:anchor="_8oqg3z1wznx0"/>
          <w:hyperlink w:anchor="_8oqg3z1wznx0">
            <w:r>
              <w:rPr>
                <w:color w:val="000000"/>
                <w:rtl/>
              </w:rPr>
              <w:t xml:space="preserve">12. </w:t>
            </w:r>
          </w:hyperlink>
          <w:hyperlink w:anchor="_8oqg3z1wznx0">
            <w:r>
              <w:rPr>
                <w:color w:val="000000"/>
                <w:rtl/>
              </w:rPr>
              <w:t>נספח</w:t>
            </w:r>
          </w:hyperlink>
          <w:hyperlink w:anchor="_8oqg3z1wznx0">
            <w:r>
              <w:rPr>
                <w:color w:val="000000"/>
                <w:rtl/>
              </w:rPr>
              <w:t xml:space="preserve"> </w:t>
            </w:r>
          </w:hyperlink>
          <w:hyperlink w:anchor="_8oqg3z1wznx0">
            <w:r>
              <w:rPr>
                <w:color w:val="000000"/>
                <w:rtl/>
              </w:rPr>
              <w:t>ב</w:t>
            </w:r>
          </w:hyperlink>
          <w:hyperlink w:anchor="_8oqg3z1wznx0">
            <w:r>
              <w:rPr>
                <w:color w:val="000000"/>
                <w:rtl/>
              </w:rPr>
              <w:t xml:space="preserve">': </w:t>
            </w:r>
          </w:hyperlink>
          <w:hyperlink w:anchor="_8oqg3z1wznx0">
            <w:r>
              <w:rPr>
                <w:color w:val="000000"/>
                <w:rtl/>
              </w:rPr>
              <w:t>חוזה</w:t>
            </w:r>
          </w:hyperlink>
          <w:hyperlink w:anchor="_8oqg3z1wznx0">
            <w:r>
              <w:rPr>
                <w:color w:val="000000"/>
                <w:rtl/>
              </w:rPr>
              <w:t xml:space="preserve"> </w:t>
            </w:r>
          </w:hyperlink>
          <w:hyperlink w:anchor="_8oqg3z1wznx0">
            <w:r>
              <w:rPr>
                <w:color w:val="000000"/>
                <w:rtl/>
              </w:rPr>
              <w:t>התקשרות</w:t>
            </w:r>
          </w:hyperlink>
          <w:hyperlink w:anchor="_8oqg3z1wznx0">
            <w:r>
              <w:rPr>
                <w:color w:val="000000"/>
                <w:rtl/>
              </w:rPr>
              <w:tab/>
            </w:r>
          </w:hyperlink>
          <w:r>
            <w:t>43</w:t>
          </w:r>
        </w:p>
        <w:p w:rsidR="00E965D1" w:rsidRDefault="004966AB">
          <w:pPr>
            <w:widowControl w:val="0"/>
            <w:pBdr>
              <w:top w:val="nil"/>
              <w:left w:val="nil"/>
              <w:bottom w:val="nil"/>
              <w:right w:val="nil"/>
              <w:between w:val="nil"/>
            </w:pBdr>
            <w:tabs>
              <w:tab w:val="right" w:leader="dot" w:pos="12000"/>
            </w:tabs>
            <w:spacing w:before="60" w:after="0" w:line="240" w:lineRule="auto"/>
            <w:ind w:left="0" w:firstLine="0"/>
            <w:rPr>
              <w:rFonts w:ascii="Arial" w:eastAsia="Arial" w:hAnsi="Arial" w:cs="Arial"/>
              <w:b/>
              <w:color w:val="000000"/>
              <w:sz w:val="22"/>
              <w:szCs w:val="22"/>
            </w:rPr>
          </w:pPr>
          <w:hyperlink w:anchor="_e1zmx2dlx3ra"/>
          <w:hyperlink w:anchor="_e1zmx2dlx3ra">
            <w:r>
              <w:rPr>
                <w:color w:val="000000"/>
                <w:rtl/>
              </w:rPr>
              <w:t xml:space="preserve">13. </w:t>
            </w:r>
          </w:hyperlink>
          <w:hyperlink w:anchor="_e1zmx2dlx3ra">
            <w:r>
              <w:rPr>
                <w:color w:val="000000"/>
                <w:rtl/>
              </w:rPr>
              <w:t>נספח</w:t>
            </w:r>
          </w:hyperlink>
          <w:hyperlink w:anchor="_e1zmx2dlx3ra">
            <w:r>
              <w:rPr>
                <w:color w:val="000000"/>
                <w:rtl/>
              </w:rPr>
              <w:t xml:space="preserve"> </w:t>
            </w:r>
          </w:hyperlink>
          <w:hyperlink w:anchor="_e1zmx2dlx3ra">
            <w:r>
              <w:rPr>
                <w:color w:val="000000"/>
                <w:rtl/>
              </w:rPr>
              <w:t>ג</w:t>
            </w:r>
          </w:hyperlink>
          <w:hyperlink w:anchor="_e1zmx2dlx3ra">
            <w:r>
              <w:rPr>
                <w:color w:val="000000"/>
                <w:rtl/>
              </w:rPr>
              <w:t xml:space="preserve">': </w:t>
            </w:r>
          </w:hyperlink>
          <w:hyperlink w:anchor="_e1zmx2dlx3ra">
            <w:r>
              <w:rPr>
                <w:color w:val="000000"/>
                <w:rtl/>
              </w:rPr>
              <w:t>כללי</w:t>
            </w:r>
          </w:hyperlink>
          <w:hyperlink w:anchor="_e1zmx2dlx3ra">
            <w:r>
              <w:rPr>
                <w:color w:val="000000"/>
                <w:rtl/>
              </w:rPr>
              <w:t xml:space="preserve"> </w:t>
            </w:r>
          </w:hyperlink>
          <w:hyperlink w:anchor="_e1zmx2dlx3ra">
            <w:r>
              <w:rPr>
                <w:color w:val="000000"/>
                <w:rtl/>
              </w:rPr>
              <w:t>אבטחת</w:t>
            </w:r>
          </w:hyperlink>
          <w:hyperlink w:anchor="_e1zmx2dlx3ra">
            <w:r>
              <w:rPr>
                <w:color w:val="000000"/>
                <w:rtl/>
              </w:rPr>
              <w:t xml:space="preserve"> </w:t>
            </w:r>
          </w:hyperlink>
          <w:hyperlink w:anchor="_e1zmx2dlx3ra">
            <w:r>
              <w:rPr>
                <w:color w:val="000000"/>
                <w:rtl/>
              </w:rPr>
              <w:t>מידע</w:t>
            </w:r>
          </w:hyperlink>
          <w:hyperlink w:anchor="_e1zmx2dlx3ra">
            <w:r>
              <w:rPr>
                <w:color w:val="000000"/>
                <w:rtl/>
              </w:rPr>
              <w:tab/>
            </w:r>
          </w:hyperlink>
          <w:r>
            <w:t>54</w:t>
          </w:r>
        </w:p>
        <w:p w:rsidR="00E965D1" w:rsidRDefault="004966AB">
          <w:pPr>
            <w:widowControl w:val="0"/>
            <w:pBdr>
              <w:top w:val="nil"/>
              <w:left w:val="nil"/>
              <w:bottom w:val="nil"/>
              <w:right w:val="nil"/>
              <w:between w:val="nil"/>
            </w:pBdr>
            <w:tabs>
              <w:tab w:val="right" w:leader="dot" w:pos="12000"/>
            </w:tabs>
            <w:spacing w:before="60" w:after="0" w:line="240" w:lineRule="auto"/>
            <w:ind w:left="0" w:firstLine="0"/>
            <w:rPr>
              <w:rFonts w:ascii="Arial" w:eastAsia="Arial" w:hAnsi="Arial" w:cs="Arial"/>
              <w:b/>
              <w:color w:val="000000"/>
              <w:sz w:val="22"/>
              <w:szCs w:val="22"/>
            </w:rPr>
          </w:pPr>
          <w:hyperlink w:anchor="_699b66kjfjqs"/>
          <w:hyperlink w:anchor="_699b66kjfjqs">
            <w:r>
              <w:rPr>
                <w:color w:val="000000"/>
                <w:rtl/>
              </w:rPr>
              <w:t xml:space="preserve">14. </w:t>
            </w:r>
          </w:hyperlink>
          <w:hyperlink w:anchor="_699b66kjfjqs">
            <w:r>
              <w:rPr>
                <w:color w:val="000000"/>
                <w:rtl/>
              </w:rPr>
              <w:t>נספח</w:t>
            </w:r>
          </w:hyperlink>
          <w:hyperlink w:anchor="_699b66kjfjqs">
            <w:r>
              <w:rPr>
                <w:color w:val="000000"/>
                <w:rtl/>
              </w:rPr>
              <w:t xml:space="preserve"> </w:t>
            </w:r>
          </w:hyperlink>
          <w:hyperlink w:anchor="_699b66kjfjqs">
            <w:r>
              <w:rPr>
                <w:color w:val="000000"/>
                <w:rtl/>
              </w:rPr>
              <w:t>ד</w:t>
            </w:r>
          </w:hyperlink>
          <w:hyperlink w:anchor="_699b66kjfjqs">
            <w:r>
              <w:rPr>
                <w:color w:val="000000"/>
                <w:rtl/>
              </w:rPr>
              <w:t xml:space="preserve">': </w:t>
            </w:r>
          </w:hyperlink>
          <w:hyperlink w:anchor="_699b66kjfjqs">
            <w:r>
              <w:rPr>
                <w:color w:val="000000"/>
                <w:rtl/>
              </w:rPr>
              <w:t>הצעת</w:t>
            </w:r>
          </w:hyperlink>
          <w:hyperlink w:anchor="_699b66kjfjqs">
            <w:r>
              <w:rPr>
                <w:color w:val="000000"/>
                <w:rtl/>
              </w:rPr>
              <w:t xml:space="preserve"> </w:t>
            </w:r>
          </w:hyperlink>
          <w:hyperlink w:anchor="_699b66kjfjqs">
            <w:r>
              <w:rPr>
                <w:color w:val="000000"/>
                <w:rtl/>
              </w:rPr>
              <w:t>המחיר</w:t>
            </w:r>
          </w:hyperlink>
          <w:hyperlink w:anchor="_699b66kjfjqs">
            <w:r>
              <w:rPr>
                <w:color w:val="000000"/>
                <w:rtl/>
              </w:rPr>
              <w:tab/>
            </w:r>
          </w:hyperlink>
          <w:r>
            <w:t>55</w:t>
          </w:r>
        </w:p>
        <w:p w:rsidR="00E965D1" w:rsidRDefault="004966AB">
          <w:pPr>
            <w:widowControl w:val="0"/>
            <w:pBdr>
              <w:top w:val="nil"/>
              <w:left w:val="nil"/>
              <w:bottom w:val="nil"/>
              <w:right w:val="nil"/>
              <w:between w:val="nil"/>
            </w:pBdr>
            <w:tabs>
              <w:tab w:val="right" w:leader="dot" w:pos="12000"/>
            </w:tabs>
            <w:spacing w:before="60" w:after="0" w:line="240" w:lineRule="auto"/>
            <w:ind w:left="0" w:firstLine="0"/>
            <w:rPr>
              <w:rFonts w:ascii="Arial" w:eastAsia="Arial" w:hAnsi="Arial" w:cs="Arial"/>
              <w:b/>
              <w:color w:val="000000"/>
              <w:sz w:val="22"/>
              <w:szCs w:val="22"/>
            </w:rPr>
          </w:pPr>
          <w:hyperlink w:anchor="_rb1h5rpb2kjj"/>
          <w:hyperlink w:anchor="_rb1h5rpb2kjj">
            <w:r>
              <w:rPr>
                <w:color w:val="000000"/>
                <w:rtl/>
              </w:rPr>
              <w:t xml:space="preserve">15. </w:t>
            </w:r>
          </w:hyperlink>
          <w:hyperlink w:anchor="_rb1h5rpb2kjj">
            <w:r>
              <w:rPr>
                <w:color w:val="000000"/>
                <w:rtl/>
              </w:rPr>
              <w:t>נספח</w:t>
            </w:r>
          </w:hyperlink>
          <w:hyperlink w:anchor="_rb1h5rpb2kjj">
            <w:r>
              <w:rPr>
                <w:color w:val="000000"/>
                <w:rtl/>
              </w:rPr>
              <w:t xml:space="preserve"> </w:t>
            </w:r>
          </w:hyperlink>
          <w:hyperlink w:anchor="_rb1h5rpb2kjj">
            <w:r>
              <w:rPr>
                <w:color w:val="000000"/>
                <w:rtl/>
              </w:rPr>
              <w:t>ה</w:t>
            </w:r>
          </w:hyperlink>
          <w:hyperlink w:anchor="_rb1h5rpb2kjj">
            <w:r>
              <w:rPr>
                <w:color w:val="000000"/>
                <w:rtl/>
              </w:rPr>
              <w:t xml:space="preserve">': </w:t>
            </w:r>
          </w:hyperlink>
          <w:hyperlink w:anchor="_rb1h5rpb2kjj">
            <w:r>
              <w:rPr>
                <w:color w:val="000000"/>
                <w:rtl/>
              </w:rPr>
              <w:t>התחייבויות</w:t>
            </w:r>
          </w:hyperlink>
          <w:hyperlink w:anchor="_rb1h5rpb2kjj">
            <w:r>
              <w:rPr>
                <w:color w:val="000000"/>
                <w:rtl/>
              </w:rPr>
              <w:t xml:space="preserve"> </w:t>
            </w:r>
          </w:hyperlink>
          <w:hyperlink w:anchor="_rb1h5rpb2kjj">
            <w:r>
              <w:rPr>
                <w:color w:val="000000"/>
                <w:rtl/>
              </w:rPr>
              <w:t>ואישורים</w:t>
            </w:r>
          </w:hyperlink>
          <w:hyperlink w:anchor="_rb1h5rpb2kjj">
            <w:r>
              <w:tab/>
            </w:r>
          </w:hyperlink>
          <w:r>
            <w:t>56</w:t>
          </w:r>
        </w:p>
        <w:p w:rsidR="00E965D1" w:rsidRDefault="004966AB">
          <w:pPr>
            <w:widowControl w:val="0"/>
            <w:pBdr>
              <w:top w:val="nil"/>
              <w:left w:val="nil"/>
              <w:bottom w:val="nil"/>
              <w:right w:val="nil"/>
              <w:between w:val="nil"/>
            </w:pBdr>
            <w:tabs>
              <w:tab w:val="right" w:leader="dot" w:pos="12000"/>
            </w:tabs>
            <w:spacing w:before="60" w:after="0" w:line="240" w:lineRule="auto"/>
            <w:ind w:left="0" w:firstLine="0"/>
            <w:rPr>
              <w:rFonts w:ascii="Arial" w:eastAsia="Arial" w:hAnsi="Arial" w:cs="Arial"/>
              <w:color w:val="000000"/>
              <w:sz w:val="22"/>
              <w:szCs w:val="22"/>
            </w:rPr>
          </w:pPr>
          <w:hyperlink w:anchor="_w67uuzp58swd"/>
          <w:hyperlink w:anchor="_w67uuzp58swd">
            <w:r>
              <w:rPr>
                <w:color w:val="000000"/>
                <w:rtl/>
              </w:rPr>
              <w:t xml:space="preserve">15.1. </w:t>
            </w:r>
          </w:hyperlink>
          <w:hyperlink w:anchor="_w67uuzp58swd">
            <w:r>
              <w:rPr>
                <w:color w:val="000000"/>
                <w:rtl/>
              </w:rPr>
              <w:t>אישור</w:t>
            </w:r>
          </w:hyperlink>
          <w:hyperlink w:anchor="_w67uuzp58swd">
            <w:r>
              <w:rPr>
                <w:color w:val="000000"/>
                <w:rtl/>
              </w:rPr>
              <w:t xml:space="preserve"> </w:t>
            </w:r>
          </w:hyperlink>
          <w:hyperlink w:anchor="_w67uuzp58swd">
            <w:r>
              <w:rPr>
                <w:color w:val="000000"/>
                <w:rtl/>
              </w:rPr>
              <w:t>עו</w:t>
            </w:r>
          </w:hyperlink>
          <w:hyperlink w:anchor="_w67uuzp58swd">
            <w:r>
              <w:rPr>
                <w:color w:val="000000"/>
                <w:rtl/>
              </w:rPr>
              <w:t>"</w:t>
            </w:r>
          </w:hyperlink>
          <w:hyperlink w:anchor="_w67uuzp58swd">
            <w:r>
              <w:rPr>
                <w:color w:val="000000"/>
                <w:rtl/>
              </w:rPr>
              <w:t>ד</w:t>
            </w:r>
          </w:hyperlink>
          <w:hyperlink w:anchor="_w67uuzp58swd">
            <w:r>
              <w:rPr>
                <w:color w:val="000000"/>
                <w:rtl/>
              </w:rPr>
              <w:t xml:space="preserve"> </w:t>
            </w:r>
          </w:hyperlink>
          <w:hyperlink w:anchor="_w67uuzp58swd">
            <w:r>
              <w:rPr>
                <w:color w:val="000000"/>
                <w:rtl/>
              </w:rPr>
              <w:t>ביחס</w:t>
            </w:r>
          </w:hyperlink>
          <w:hyperlink w:anchor="_w67uuzp58swd">
            <w:r>
              <w:rPr>
                <w:color w:val="000000"/>
                <w:rtl/>
              </w:rPr>
              <w:t xml:space="preserve"> </w:t>
            </w:r>
          </w:hyperlink>
          <w:hyperlink w:anchor="_w67uuzp58swd">
            <w:r>
              <w:rPr>
                <w:color w:val="000000"/>
                <w:rtl/>
              </w:rPr>
              <w:t>לרישום</w:t>
            </w:r>
          </w:hyperlink>
          <w:hyperlink w:anchor="_w67uuzp58swd">
            <w:r>
              <w:rPr>
                <w:color w:val="000000"/>
                <w:rtl/>
              </w:rPr>
              <w:t xml:space="preserve"> </w:t>
            </w:r>
          </w:hyperlink>
          <w:hyperlink w:anchor="_w67uuzp58swd">
            <w:r>
              <w:rPr>
                <w:color w:val="000000"/>
                <w:rtl/>
              </w:rPr>
              <w:t>התאגיד</w:t>
            </w:r>
          </w:hyperlink>
          <w:hyperlink w:anchor="_w67uuzp58swd">
            <w:r>
              <w:rPr>
                <w:color w:val="000000"/>
                <w:rtl/>
              </w:rPr>
              <w:t xml:space="preserve"> </w:t>
            </w:r>
          </w:hyperlink>
          <w:hyperlink w:anchor="_w67uuzp58swd">
            <w:r>
              <w:rPr>
                <w:color w:val="000000"/>
                <w:rtl/>
              </w:rPr>
              <w:t>וזכויות</w:t>
            </w:r>
          </w:hyperlink>
          <w:hyperlink w:anchor="_w67uuzp58swd">
            <w:r>
              <w:rPr>
                <w:color w:val="000000"/>
                <w:rtl/>
              </w:rPr>
              <w:t xml:space="preserve"> </w:t>
            </w:r>
          </w:hyperlink>
          <w:hyperlink w:anchor="_w67uuzp58swd">
            <w:r>
              <w:rPr>
                <w:color w:val="000000"/>
                <w:rtl/>
              </w:rPr>
              <w:t>החתימה</w:t>
            </w:r>
          </w:hyperlink>
          <w:hyperlink w:anchor="_w67uuzp58swd">
            <w:r>
              <w:rPr>
                <w:color w:val="000000"/>
                <w:rtl/>
              </w:rPr>
              <w:t xml:space="preserve"> </w:t>
            </w:r>
          </w:hyperlink>
          <w:hyperlink w:anchor="_w67uuzp58swd">
            <w:r>
              <w:rPr>
                <w:color w:val="000000"/>
                <w:rtl/>
              </w:rPr>
              <w:t>בתאגיד</w:t>
            </w:r>
          </w:hyperlink>
          <w:hyperlink w:anchor="_w67uuzp58swd">
            <w:r>
              <w:rPr>
                <w:color w:val="000000"/>
                <w:rtl/>
              </w:rPr>
              <w:tab/>
            </w:r>
          </w:hyperlink>
          <w:r>
            <w:t>56</w:t>
          </w:r>
        </w:p>
        <w:p w:rsidR="00E965D1" w:rsidRDefault="004966AB">
          <w:pPr>
            <w:widowControl w:val="0"/>
            <w:tabs>
              <w:tab w:val="right" w:leader="dot" w:pos="12000"/>
            </w:tabs>
            <w:spacing w:before="60" w:after="0" w:line="240" w:lineRule="auto"/>
            <w:ind w:left="360" w:firstLine="0"/>
            <w:rPr>
              <w:rFonts w:ascii="Arial" w:eastAsia="Arial" w:hAnsi="Arial" w:cs="Arial"/>
              <w:color w:val="000000"/>
              <w:sz w:val="22"/>
              <w:szCs w:val="22"/>
            </w:rPr>
          </w:pPr>
          <w:hyperlink w:anchor="_ldm0iitpi4yc"/>
          <w:hyperlink w:anchor="_ldm0iitpi4yc">
            <w:r>
              <w:rPr>
                <w:rtl/>
              </w:rPr>
              <w:t xml:space="preserve">15.2. </w:t>
            </w:r>
          </w:hyperlink>
          <w:hyperlink w:anchor="_ldm0iitpi4yc">
            <w:r>
              <w:rPr>
                <w:rtl/>
              </w:rPr>
              <w:t>תצהיר</w:t>
            </w:r>
          </w:hyperlink>
          <w:hyperlink w:anchor="_ldm0iitpi4yc">
            <w:r>
              <w:rPr>
                <w:rtl/>
              </w:rPr>
              <w:t xml:space="preserve"> </w:t>
            </w:r>
          </w:hyperlink>
          <w:hyperlink w:anchor="_ldm0iitpi4yc">
            <w:r>
              <w:rPr>
                <w:rtl/>
              </w:rPr>
              <w:t>המציע</w:t>
            </w:r>
          </w:hyperlink>
          <w:hyperlink w:anchor="_ldm0iitpi4yc">
            <w:r>
              <w:rPr>
                <w:rtl/>
              </w:rPr>
              <w:t xml:space="preserve"> </w:t>
            </w:r>
          </w:hyperlink>
          <w:hyperlink w:anchor="_ldm0iitpi4yc">
            <w:r>
              <w:rPr>
                <w:rtl/>
              </w:rPr>
              <w:t>באישור</w:t>
            </w:r>
          </w:hyperlink>
          <w:hyperlink w:anchor="_ldm0iitpi4yc">
            <w:r>
              <w:rPr>
                <w:rtl/>
              </w:rPr>
              <w:t xml:space="preserve"> </w:t>
            </w:r>
          </w:hyperlink>
          <w:hyperlink w:anchor="_ldm0iitpi4yc">
            <w:r>
              <w:rPr>
                <w:rtl/>
              </w:rPr>
              <w:t>עורך</w:t>
            </w:r>
          </w:hyperlink>
          <w:hyperlink w:anchor="_ldm0iitpi4yc">
            <w:r>
              <w:rPr>
                <w:rtl/>
              </w:rPr>
              <w:t xml:space="preserve"> </w:t>
            </w:r>
          </w:hyperlink>
          <w:hyperlink w:anchor="_ldm0iitpi4yc">
            <w:r>
              <w:rPr>
                <w:rtl/>
              </w:rPr>
              <w:t>דין</w:t>
            </w:r>
          </w:hyperlink>
          <w:hyperlink w:anchor="_ldm0iitpi4yc">
            <w:r>
              <w:rPr>
                <w:color w:val="000000"/>
              </w:rPr>
              <w:tab/>
            </w:r>
          </w:hyperlink>
          <w:r>
            <w:t>57</w:t>
          </w:r>
        </w:p>
        <w:p w:rsidR="00E965D1" w:rsidRDefault="004966AB">
          <w:pPr>
            <w:widowControl w:val="0"/>
            <w:tabs>
              <w:tab w:val="right" w:leader="dot" w:pos="12000"/>
            </w:tabs>
            <w:spacing w:before="60" w:after="0" w:line="240" w:lineRule="auto"/>
            <w:ind w:left="720" w:firstLine="0"/>
            <w:rPr>
              <w:rFonts w:ascii="Arial" w:eastAsia="Arial" w:hAnsi="Arial" w:cs="Arial"/>
              <w:color w:val="000000"/>
              <w:sz w:val="22"/>
              <w:szCs w:val="22"/>
            </w:rPr>
          </w:pPr>
          <w:hyperlink w:anchor="_4rnhxr7i17id"/>
          <w:hyperlink w:anchor="_4rnhxr7i17id">
            <w:r>
              <w:rPr>
                <w:color w:val="000000"/>
                <w:rtl/>
              </w:rPr>
              <w:t xml:space="preserve">15.2.1. </w:t>
            </w:r>
          </w:hyperlink>
          <w:hyperlink w:anchor="_4rnhxr7i17id">
            <w:r>
              <w:rPr>
                <w:color w:val="000000"/>
                <w:rtl/>
              </w:rPr>
              <w:t>התחייבות</w:t>
            </w:r>
          </w:hyperlink>
          <w:hyperlink w:anchor="_4rnhxr7i17id">
            <w:r>
              <w:rPr>
                <w:color w:val="000000"/>
                <w:rtl/>
              </w:rPr>
              <w:t xml:space="preserve"> </w:t>
            </w:r>
          </w:hyperlink>
          <w:hyperlink w:anchor="_4rnhxr7i17id">
            <w:r>
              <w:rPr>
                <w:color w:val="000000"/>
                <w:rtl/>
              </w:rPr>
              <w:t>לקיום</w:t>
            </w:r>
          </w:hyperlink>
          <w:hyperlink w:anchor="_4rnhxr7i17id">
            <w:r>
              <w:rPr>
                <w:color w:val="000000"/>
                <w:rtl/>
              </w:rPr>
              <w:t xml:space="preserve"> </w:t>
            </w:r>
          </w:hyperlink>
          <w:hyperlink w:anchor="_4rnhxr7i17id">
            <w:r>
              <w:rPr>
                <w:color w:val="000000"/>
                <w:rtl/>
              </w:rPr>
              <w:t>החקיקה</w:t>
            </w:r>
          </w:hyperlink>
          <w:hyperlink w:anchor="_4rnhxr7i17id">
            <w:r>
              <w:rPr>
                <w:color w:val="000000"/>
                <w:rtl/>
              </w:rPr>
              <w:t xml:space="preserve"> </w:t>
            </w:r>
          </w:hyperlink>
          <w:hyperlink w:anchor="_4rnhxr7i17id">
            <w:r>
              <w:rPr>
                <w:color w:val="000000"/>
                <w:rtl/>
              </w:rPr>
              <w:t>בתחום</w:t>
            </w:r>
          </w:hyperlink>
          <w:hyperlink w:anchor="_4rnhxr7i17id">
            <w:r>
              <w:rPr>
                <w:color w:val="000000"/>
                <w:rtl/>
              </w:rPr>
              <w:t xml:space="preserve"> </w:t>
            </w:r>
          </w:hyperlink>
          <w:hyperlink w:anchor="_4rnhxr7i17id">
            <w:r>
              <w:rPr>
                <w:color w:val="000000"/>
                <w:rtl/>
              </w:rPr>
              <w:t>העסקת</w:t>
            </w:r>
          </w:hyperlink>
          <w:hyperlink w:anchor="_4rnhxr7i17id">
            <w:r>
              <w:rPr>
                <w:color w:val="000000"/>
                <w:rtl/>
              </w:rPr>
              <w:t xml:space="preserve"> </w:t>
            </w:r>
          </w:hyperlink>
          <w:hyperlink w:anchor="_4rnhxr7i17id">
            <w:r>
              <w:rPr>
                <w:color w:val="000000"/>
                <w:rtl/>
              </w:rPr>
              <w:t>עובדים</w:t>
            </w:r>
          </w:hyperlink>
          <w:hyperlink w:anchor="_4rnhxr7i17id">
            <w:r>
              <w:rPr>
                <w:color w:val="000000"/>
                <w:rtl/>
              </w:rPr>
              <w:tab/>
            </w:r>
          </w:hyperlink>
          <w:r>
            <w:t>57</w:t>
          </w:r>
        </w:p>
        <w:p w:rsidR="00E965D1" w:rsidRDefault="004966AB">
          <w:pPr>
            <w:widowControl w:val="0"/>
            <w:tabs>
              <w:tab w:val="right" w:leader="dot" w:pos="12000"/>
            </w:tabs>
            <w:spacing w:before="60" w:after="0" w:line="240" w:lineRule="auto"/>
            <w:ind w:left="720" w:firstLine="0"/>
            <w:rPr>
              <w:rFonts w:ascii="Arial" w:eastAsia="Arial" w:hAnsi="Arial" w:cs="Arial"/>
              <w:color w:val="000000"/>
              <w:sz w:val="22"/>
              <w:szCs w:val="22"/>
            </w:rPr>
          </w:pPr>
          <w:hyperlink w:anchor="_d8w5f43ur3y8"/>
          <w:hyperlink w:anchor="_d8w5f43ur3y8">
            <w:r>
              <w:rPr>
                <w:color w:val="000000"/>
                <w:rtl/>
              </w:rPr>
              <w:t xml:space="preserve">15.2.2. </w:t>
            </w:r>
          </w:hyperlink>
          <w:hyperlink w:anchor="_d8w5f43ur3y8">
            <w:r>
              <w:rPr>
                <w:color w:val="000000"/>
                <w:rtl/>
              </w:rPr>
              <w:t>תצהיר</w:t>
            </w:r>
          </w:hyperlink>
          <w:hyperlink w:anchor="_d8w5f43ur3y8">
            <w:r>
              <w:rPr>
                <w:color w:val="000000"/>
                <w:rtl/>
              </w:rPr>
              <w:t xml:space="preserve"> </w:t>
            </w:r>
          </w:hyperlink>
          <w:hyperlink w:anchor="_d8w5f43ur3y8">
            <w:r>
              <w:rPr>
                <w:color w:val="000000"/>
                <w:rtl/>
              </w:rPr>
              <w:t>בדבר</w:t>
            </w:r>
          </w:hyperlink>
          <w:hyperlink w:anchor="_d8w5f43ur3y8">
            <w:r>
              <w:rPr>
                <w:color w:val="000000"/>
                <w:rtl/>
              </w:rPr>
              <w:t xml:space="preserve"> </w:t>
            </w:r>
          </w:hyperlink>
          <w:hyperlink w:anchor="_d8w5f43ur3y8">
            <w:r>
              <w:rPr>
                <w:color w:val="000000"/>
                <w:rtl/>
              </w:rPr>
              <w:t>העסקת</w:t>
            </w:r>
          </w:hyperlink>
          <w:hyperlink w:anchor="_d8w5f43ur3y8">
            <w:r>
              <w:rPr>
                <w:color w:val="000000"/>
                <w:rtl/>
              </w:rPr>
              <w:t xml:space="preserve"> </w:t>
            </w:r>
          </w:hyperlink>
          <w:hyperlink w:anchor="_d8w5f43ur3y8">
            <w:r>
              <w:rPr>
                <w:color w:val="000000"/>
                <w:rtl/>
              </w:rPr>
              <w:t>אנשים</w:t>
            </w:r>
          </w:hyperlink>
          <w:hyperlink w:anchor="_d8w5f43ur3y8">
            <w:r>
              <w:rPr>
                <w:color w:val="000000"/>
                <w:rtl/>
              </w:rPr>
              <w:t xml:space="preserve"> </w:t>
            </w:r>
          </w:hyperlink>
          <w:hyperlink w:anchor="_d8w5f43ur3y8">
            <w:r>
              <w:rPr>
                <w:color w:val="000000"/>
                <w:rtl/>
              </w:rPr>
              <w:t>עם</w:t>
            </w:r>
          </w:hyperlink>
          <w:hyperlink w:anchor="_d8w5f43ur3y8">
            <w:r>
              <w:rPr>
                <w:color w:val="000000"/>
                <w:rtl/>
              </w:rPr>
              <w:t xml:space="preserve"> </w:t>
            </w:r>
          </w:hyperlink>
          <w:hyperlink w:anchor="_d8w5f43ur3y8">
            <w:r>
              <w:rPr>
                <w:color w:val="000000"/>
                <w:rtl/>
              </w:rPr>
              <w:t>מוגבלות</w:t>
            </w:r>
          </w:hyperlink>
          <w:hyperlink w:anchor="_d8w5f43ur3y8">
            <w:r>
              <w:rPr>
                <w:color w:val="000000"/>
                <w:rtl/>
              </w:rPr>
              <w:tab/>
            </w:r>
          </w:hyperlink>
          <w:r>
            <w:t>57</w:t>
          </w:r>
        </w:p>
        <w:p w:rsidR="00E965D1" w:rsidRDefault="004966AB">
          <w:pPr>
            <w:widowControl w:val="0"/>
            <w:tabs>
              <w:tab w:val="right" w:leader="dot" w:pos="12000"/>
            </w:tabs>
            <w:spacing w:before="60" w:after="0" w:line="240" w:lineRule="auto"/>
            <w:ind w:left="720" w:firstLine="0"/>
            <w:rPr>
              <w:rFonts w:ascii="Arial" w:eastAsia="Arial" w:hAnsi="Arial" w:cs="Arial"/>
              <w:color w:val="000000"/>
              <w:sz w:val="22"/>
              <w:szCs w:val="22"/>
            </w:rPr>
          </w:pPr>
          <w:hyperlink w:anchor="_epv6j2tyb5g"/>
          <w:hyperlink w:anchor="_epv6j2tyb5g">
            <w:r>
              <w:rPr>
                <w:color w:val="000000"/>
                <w:rtl/>
              </w:rPr>
              <w:t xml:space="preserve">15.2.3. </w:t>
            </w:r>
          </w:hyperlink>
          <w:hyperlink w:anchor="_epv6j2tyb5g">
            <w:r>
              <w:rPr>
                <w:color w:val="000000"/>
                <w:rtl/>
              </w:rPr>
              <w:t>העדר</w:t>
            </w:r>
          </w:hyperlink>
          <w:hyperlink w:anchor="_epv6j2tyb5g">
            <w:r>
              <w:rPr>
                <w:color w:val="000000"/>
                <w:rtl/>
              </w:rPr>
              <w:t xml:space="preserve"> </w:t>
            </w:r>
          </w:hyperlink>
          <w:hyperlink w:anchor="_epv6j2tyb5g">
            <w:r>
              <w:rPr>
                <w:color w:val="000000"/>
                <w:rtl/>
              </w:rPr>
              <w:t>הרשעות</w:t>
            </w:r>
          </w:hyperlink>
          <w:hyperlink w:anchor="_epv6j2tyb5g">
            <w:r>
              <w:rPr>
                <w:color w:val="000000"/>
                <w:rtl/>
              </w:rPr>
              <w:tab/>
            </w:r>
          </w:hyperlink>
          <w:r>
            <w:t>58</w:t>
          </w:r>
        </w:p>
        <w:p w:rsidR="00E965D1" w:rsidRDefault="004966AB">
          <w:pPr>
            <w:widowControl w:val="0"/>
            <w:tabs>
              <w:tab w:val="right" w:leader="dot" w:pos="12000"/>
            </w:tabs>
            <w:spacing w:before="60" w:after="0" w:line="240" w:lineRule="auto"/>
            <w:ind w:left="720" w:firstLine="0"/>
            <w:rPr>
              <w:rFonts w:ascii="Arial" w:eastAsia="Arial" w:hAnsi="Arial" w:cs="Arial"/>
              <w:color w:val="000000"/>
              <w:sz w:val="22"/>
              <w:szCs w:val="22"/>
            </w:rPr>
          </w:pPr>
          <w:hyperlink w:anchor="_fvysl5w3mez8"/>
          <w:hyperlink w:anchor="_fvysl5w3mez8">
            <w:r>
              <w:rPr>
                <w:color w:val="000000"/>
                <w:rtl/>
              </w:rPr>
              <w:t xml:space="preserve">15.2.4. </w:t>
            </w:r>
          </w:hyperlink>
          <w:hyperlink w:anchor="_fvysl5w3mez8">
            <w:r>
              <w:rPr>
                <w:color w:val="000000"/>
                <w:rtl/>
              </w:rPr>
              <w:t>היעדר</w:t>
            </w:r>
          </w:hyperlink>
          <w:hyperlink w:anchor="_fvysl5w3mez8">
            <w:r>
              <w:rPr>
                <w:color w:val="000000"/>
                <w:rtl/>
              </w:rPr>
              <w:t xml:space="preserve"> </w:t>
            </w:r>
          </w:hyperlink>
          <w:hyperlink w:anchor="_fvysl5w3mez8">
            <w:r>
              <w:rPr>
                <w:color w:val="000000"/>
                <w:rtl/>
              </w:rPr>
              <w:t>ניגו</w:t>
            </w:r>
            <w:r>
              <w:rPr>
                <w:color w:val="000000"/>
                <w:rtl/>
              </w:rPr>
              <w:t>ד</w:t>
            </w:r>
          </w:hyperlink>
          <w:hyperlink w:anchor="_fvysl5w3mez8">
            <w:r>
              <w:rPr>
                <w:color w:val="000000"/>
                <w:rtl/>
              </w:rPr>
              <w:t xml:space="preserve"> </w:t>
            </w:r>
          </w:hyperlink>
          <w:hyperlink w:anchor="_fvysl5w3mez8">
            <w:r>
              <w:rPr>
                <w:color w:val="000000"/>
                <w:rtl/>
              </w:rPr>
              <w:t>עניינים</w:t>
            </w:r>
          </w:hyperlink>
          <w:hyperlink w:anchor="_fvysl5w3mez8">
            <w:r>
              <w:rPr>
                <w:color w:val="000000"/>
                <w:rtl/>
              </w:rPr>
              <w:tab/>
            </w:r>
          </w:hyperlink>
          <w:r>
            <w:t>59</w:t>
          </w:r>
        </w:p>
        <w:p w:rsidR="00E965D1" w:rsidRDefault="004966AB">
          <w:pPr>
            <w:widowControl w:val="0"/>
            <w:tabs>
              <w:tab w:val="right" w:leader="dot" w:pos="12000"/>
            </w:tabs>
            <w:spacing w:before="60" w:after="0" w:line="240" w:lineRule="auto"/>
            <w:ind w:left="720" w:firstLine="0"/>
            <w:rPr>
              <w:rFonts w:ascii="Arial" w:eastAsia="Arial" w:hAnsi="Arial" w:cs="Arial"/>
              <w:color w:val="000000"/>
              <w:sz w:val="22"/>
              <w:szCs w:val="22"/>
            </w:rPr>
          </w:pPr>
          <w:hyperlink w:anchor="_ni1469l7vxe2"/>
          <w:hyperlink w:anchor="_ni1469l7vxe2">
            <w:r>
              <w:rPr>
                <w:color w:val="000000"/>
                <w:rtl/>
              </w:rPr>
              <w:t xml:space="preserve">15.2.5. </w:t>
            </w:r>
          </w:hyperlink>
          <w:hyperlink w:anchor="_ni1469l7vxe2">
            <w:r>
              <w:rPr>
                <w:color w:val="000000"/>
                <w:rtl/>
              </w:rPr>
              <w:t>אי</w:t>
            </w:r>
          </w:hyperlink>
          <w:hyperlink w:anchor="_ni1469l7vxe2">
            <w:r>
              <w:rPr>
                <w:color w:val="000000"/>
                <w:rtl/>
              </w:rPr>
              <w:t xml:space="preserve"> </w:t>
            </w:r>
          </w:hyperlink>
          <w:hyperlink w:anchor="_ni1469l7vxe2">
            <w:r>
              <w:rPr>
                <w:color w:val="000000"/>
                <w:rtl/>
              </w:rPr>
              <w:t>תיאום</w:t>
            </w:r>
          </w:hyperlink>
          <w:hyperlink w:anchor="_ni1469l7vxe2">
            <w:r>
              <w:rPr>
                <w:color w:val="000000"/>
                <w:rtl/>
              </w:rPr>
              <w:t xml:space="preserve"> </w:t>
            </w:r>
          </w:hyperlink>
          <w:hyperlink w:anchor="_ni1469l7vxe2">
            <w:r>
              <w:rPr>
                <w:color w:val="000000"/>
                <w:rtl/>
              </w:rPr>
              <w:t>הצעות</w:t>
            </w:r>
          </w:hyperlink>
          <w:hyperlink w:anchor="_ni1469l7vxe2">
            <w:r>
              <w:rPr>
                <w:color w:val="000000"/>
                <w:rtl/>
              </w:rPr>
              <w:t xml:space="preserve"> </w:t>
            </w:r>
          </w:hyperlink>
          <w:hyperlink w:anchor="_ni1469l7vxe2">
            <w:r>
              <w:rPr>
                <w:color w:val="000000"/>
                <w:rtl/>
              </w:rPr>
              <w:t>במכרז</w:t>
            </w:r>
          </w:hyperlink>
          <w:hyperlink w:anchor="_ni1469l7vxe2">
            <w:r>
              <w:rPr>
                <w:color w:val="000000"/>
                <w:rtl/>
              </w:rPr>
              <w:tab/>
            </w:r>
          </w:hyperlink>
          <w:r>
            <w:t>59</w:t>
          </w:r>
        </w:p>
        <w:p w:rsidR="00E965D1" w:rsidRDefault="004966AB">
          <w:pPr>
            <w:widowControl w:val="0"/>
            <w:tabs>
              <w:tab w:val="right" w:leader="dot" w:pos="12000"/>
            </w:tabs>
            <w:spacing w:before="60" w:after="0" w:line="240" w:lineRule="auto"/>
            <w:ind w:left="720" w:firstLine="0"/>
            <w:rPr>
              <w:rFonts w:ascii="Arial" w:eastAsia="Arial" w:hAnsi="Arial" w:cs="Arial"/>
              <w:color w:val="000000"/>
              <w:sz w:val="22"/>
              <w:szCs w:val="22"/>
            </w:rPr>
          </w:pPr>
          <w:hyperlink w:anchor="_oh3mjgl49daj"/>
          <w:hyperlink w:anchor="_oh3mjgl49daj">
            <w:r>
              <w:rPr>
                <w:color w:val="000000"/>
                <w:rtl/>
              </w:rPr>
              <w:t xml:space="preserve">15.2.6. </w:t>
            </w:r>
          </w:hyperlink>
          <w:hyperlink w:anchor="_oh3mjgl49daj">
            <w:r>
              <w:rPr>
                <w:color w:val="000000"/>
                <w:rtl/>
              </w:rPr>
              <w:t>שמירה</w:t>
            </w:r>
          </w:hyperlink>
          <w:hyperlink w:anchor="_oh3mjgl49daj">
            <w:r>
              <w:rPr>
                <w:color w:val="000000"/>
                <w:rtl/>
              </w:rPr>
              <w:t xml:space="preserve"> </w:t>
            </w:r>
          </w:hyperlink>
          <w:hyperlink w:anchor="_oh3mjgl49daj">
            <w:r>
              <w:rPr>
                <w:color w:val="000000"/>
                <w:rtl/>
              </w:rPr>
              <w:t>על</w:t>
            </w:r>
          </w:hyperlink>
          <w:hyperlink w:anchor="_oh3mjgl49daj">
            <w:r>
              <w:rPr>
                <w:color w:val="000000"/>
                <w:rtl/>
              </w:rPr>
              <w:t xml:space="preserve"> </w:t>
            </w:r>
          </w:hyperlink>
          <w:hyperlink w:anchor="_oh3mjgl49daj">
            <w:r>
              <w:rPr>
                <w:color w:val="000000"/>
                <w:rtl/>
              </w:rPr>
              <w:t>סודיות</w:t>
            </w:r>
          </w:hyperlink>
          <w:hyperlink w:anchor="_oh3mjgl49daj">
            <w:r>
              <w:rPr>
                <w:color w:val="000000"/>
                <w:rtl/>
              </w:rPr>
              <w:t xml:space="preserve"> </w:t>
            </w:r>
          </w:hyperlink>
          <w:hyperlink w:anchor="_oh3mjgl49daj">
            <w:r>
              <w:rPr>
                <w:color w:val="000000"/>
                <w:rtl/>
              </w:rPr>
              <w:t>ואי</w:t>
            </w:r>
          </w:hyperlink>
          <w:hyperlink w:anchor="_oh3mjgl49daj">
            <w:r>
              <w:rPr>
                <w:color w:val="000000"/>
                <w:rtl/>
              </w:rPr>
              <w:t xml:space="preserve"> </w:t>
            </w:r>
          </w:hyperlink>
          <w:hyperlink w:anchor="_oh3mjgl49daj">
            <w:r>
              <w:rPr>
                <w:color w:val="000000"/>
                <w:rtl/>
              </w:rPr>
              <w:t>פרסום</w:t>
            </w:r>
          </w:hyperlink>
          <w:hyperlink w:anchor="_oh3mjgl49daj">
            <w:r>
              <w:rPr>
                <w:color w:val="000000"/>
                <w:rtl/>
              </w:rPr>
              <w:tab/>
            </w:r>
          </w:hyperlink>
          <w:r>
            <w:t>60</w:t>
          </w:r>
        </w:p>
        <w:p w:rsidR="00E965D1" w:rsidRDefault="004966AB">
          <w:pPr>
            <w:widowControl w:val="0"/>
            <w:tabs>
              <w:tab w:val="right" w:leader="dot" w:pos="12000"/>
            </w:tabs>
            <w:spacing w:before="60" w:after="0" w:line="240" w:lineRule="auto"/>
            <w:ind w:left="1080" w:firstLine="0"/>
            <w:rPr>
              <w:rFonts w:ascii="Arial" w:eastAsia="Arial" w:hAnsi="Arial" w:cs="Arial"/>
              <w:color w:val="000000"/>
              <w:sz w:val="22"/>
              <w:szCs w:val="22"/>
            </w:rPr>
          </w:pPr>
          <w:hyperlink w:anchor="_7j5mkrmnlcsb">
            <w:r>
              <w:rPr>
                <w:color w:val="000000"/>
                <w:rtl/>
              </w:rPr>
              <w:t>שמירת</w:t>
            </w:r>
          </w:hyperlink>
          <w:hyperlink w:anchor="_7j5mkrmnlcsb">
            <w:r>
              <w:rPr>
                <w:color w:val="000000"/>
                <w:rtl/>
              </w:rPr>
              <w:t xml:space="preserve"> </w:t>
            </w:r>
          </w:hyperlink>
          <w:hyperlink w:anchor="_7j5mkrmnlcsb">
            <w:r>
              <w:rPr>
                <w:color w:val="000000"/>
                <w:rtl/>
              </w:rPr>
              <w:t>סודיות</w:t>
            </w:r>
          </w:hyperlink>
          <w:hyperlink w:anchor="_7j5mkrmnlcsb">
            <w:r>
              <w:rPr>
                <w:color w:val="000000"/>
                <w:rtl/>
              </w:rPr>
              <w:tab/>
            </w:r>
          </w:hyperlink>
          <w:r>
            <w:t>60</w:t>
          </w:r>
        </w:p>
        <w:p w:rsidR="00E965D1" w:rsidRDefault="004966AB">
          <w:pPr>
            <w:widowControl w:val="0"/>
            <w:tabs>
              <w:tab w:val="right" w:leader="dot" w:pos="12000"/>
            </w:tabs>
            <w:spacing w:before="60" w:after="0" w:line="240" w:lineRule="auto"/>
            <w:ind w:left="1080" w:firstLine="0"/>
            <w:rPr>
              <w:rFonts w:ascii="Arial" w:eastAsia="Arial" w:hAnsi="Arial" w:cs="Arial"/>
              <w:color w:val="000000"/>
              <w:sz w:val="22"/>
              <w:szCs w:val="22"/>
            </w:rPr>
          </w:pPr>
          <w:hyperlink w:anchor="_5xzwl08bdaxj">
            <w:r>
              <w:rPr>
                <w:color w:val="000000"/>
                <w:rtl/>
              </w:rPr>
              <w:t>אי</w:t>
            </w:r>
          </w:hyperlink>
          <w:hyperlink w:anchor="_5xzwl08bdaxj">
            <w:r>
              <w:rPr>
                <w:color w:val="000000"/>
                <w:rtl/>
              </w:rPr>
              <w:t xml:space="preserve"> </w:t>
            </w:r>
          </w:hyperlink>
          <w:hyperlink w:anchor="_5xzwl08bdaxj">
            <w:r>
              <w:rPr>
                <w:color w:val="000000"/>
                <w:rtl/>
              </w:rPr>
              <w:t>פרסום</w:t>
            </w:r>
          </w:hyperlink>
          <w:hyperlink w:anchor="_5xzwl08bdaxj">
            <w:r>
              <w:rPr>
                <w:color w:val="000000"/>
                <w:rtl/>
              </w:rPr>
              <w:tab/>
            </w:r>
          </w:hyperlink>
          <w:r>
            <w:t>61</w:t>
          </w:r>
        </w:p>
        <w:p w:rsidR="00E965D1" w:rsidRDefault="004966AB">
          <w:pPr>
            <w:widowControl w:val="0"/>
            <w:tabs>
              <w:tab w:val="right" w:leader="dot" w:pos="12000"/>
            </w:tabs>
            <w:spacing w:before="60" w:after="0" w:line="240" w:lineRule="auto"/>
            <w:ind w:left="1080" w:firstLine="0"/>
            <w:rPr>
              <w:rFonts w:ascii="Arial" w:eastAsia="Arial" w:hAnsi="Arial" w:cs="Arial"/>
              <w:color w:val="000000"/>
              <w:sz w:val="22"/>
              <w:szCs w:val="22"/>
            </w:rPr>
          </w:pPr>
          <w:hyperlink w:anchor="_56389qp271k2">
            <w:r>
              <w:rPr>
                <w:color w:val="000000"/>
                <w:rtl/>
              </w:rPr>
              <w:t>תקופת</w:t>
            </w:r>
          </w:hyperlink>
          <w:hyperlink w:anchor="_56389qp271k2">
            <w:r>
              <w:rPr>
                <w:color w:val="000000"/>
                <w:rtl/>
              </w:rPr>
              <w:t xml:space="preserve"> </w:t>
            </w:r>
          </w:hyperlink>
          <w:hyperlink w:anchor="_56389qp271k2">
            <w:r>
              <w:rPr>
                <w:color w:val="000000"/>
                <w:rtl/>
              </w:rPr>
              <w:t>ההתחייבות</w:t>
            </w:r>
          </w:hyperlink>
          <w:hyperlink w:anchor="_56389qp271k2">
            <w:r>
              <w:rPr>
                <w:color w:val="000000"/>
                <w:rtl/>
              </w:rPr>
              <w:tab/>
            </w:r>
          </w:hyperlink>
          <w:r>
            <w:t>61</w:t>
          </w:r>
        </w:p>
        <w:p w:rsidR="00E965D1" w:rsidRDefault="004966AB">
          <w:pPr>
            <w:widowControl w:val="0"/>
            <w:tabs>
              <w:tab w:val="right" w:leader="dot" w:pos="12000"/>
            </w:tabs>
            <w:spacing w:before="60" w:after="0" w:line="240" w:lineRule="auto"/>
            <w:ind w:left="1080" w:firstLine="0"/>
            <w:rPr>
              <w:rFonts w:ascii="Arial" w:eastAsia="Arial" w:hAnsi="Arial" w:cs="Arial"/>
              <w:color w:val="000000"/>
              <w:sz w:val="22"/>
              <w:szCs w:val="22"/>
            </w:rPr>
          </w:pPr>
          <w:hyperlink w:anchor="_jgl7qflvgl8b">
            <w:r>
              <w:rPr>
                <w:color w:val="000000"/>
                <w:rtl/>
              </w:rPr>
              <w:t>ה</w:t>
            </w:r>
          </w:hyperlink>
          <w:hyperlink w:anchor="_jgl7qflvgl8b">
            <w:r>
              <w:rPr>
                <w:rtl/>
              </w:rPr>
              <w:t>חתמה</w:t>
            </w:r>
          </w:hyperlink>
          <w:hyperlink w:anchor="_jgl7qflvgl8b">
            <w:r>
              <w:rPr>
                <w:rtl/>
              </w:rPr>
              <w:t xml:space="preserve"> </w:t>
            </w:r>
          </w:hyperlink>
          <w:hyperlink w:anchor="_jgl7qflvgl8b">
            <w:r>
              <w:rPr>
                <w:rtl/>
              </w:rPr>
              <w:t>של</w:t>
            </w:r>
          </w:hyperlink>
          <w:hyperlink w:anchor="_jgl7qflvgl8b">
            <w:r>
              <w:rPr>
                <w:rtl/>
              </w:rPr>
              <w:t xml:space="preserve"> </w:t>
            </w:r>
          </w:hyperlink>
          <w:hyperlink w:anchor="_jgl7qflvgl8b">
            <w:r>
              <w:rPr>
                <w:rtl/>
              </w:rPr>
              <w:t>מועסקים</w:t>
            </w:r>
          </w:hyperlink>
          <w:hyperlink w:anchor="_jgl7qflvgl8b">
            <w:r>
              <w:rPr>
                <w:color w:val="000000"/>
              </w:rPr>
              <w:tab/>
            </w:r>
          </w:hyperlink>
          <w:r>
            <w:t>61</w:t>
          </w:r>
        </w:p>
        <w:p w:rsidR="00E965D1" w:rsidRDefault="004966AB">
          <w:pPr>
            <w:widowControl w:val="0"/>
            <w:tabs>
              <w:tab w:val="right" w:leader="dot" w:pos="12000"/>
            </w:tabs>
            <w:spacing w:before="60" w:after="0" w:line="240" w:lineRule="auto"/>
            <w:ind w:left="720" w:firstLine="0"/>
            <w:rPr>
              <w:rFonts w:ascii="Arial" w:eastAsia="Arial" w:hAnsi="Arial" w:cs="Arial"/>
              <w:color w:val="000000"/>
              <w:sz w:val="22"/>
              <w:szCs w:val="22"/>
            </w:rPr>
          </w:pPr>
          <w:hyperlink w:anchor="_ultqtvsfiupy"/>
          <w:hyperlink w:anchor="_ultqtvsfiupy">
            <w:r>
              <w:rPr>
                <w:rtl/>
              </w:rPr>
              <w:t xml:space="preserve">15.2.7. </w:t>
            </w:r>
          </w:hyperlink>
          <w:hyperlink w:anchor="_ultqtvsfiupy">
            <w:r>
              <w:rPr>
                <w:rtl/>
              </w:rPr>
              <w:t>עמידה</w:t>
            </w:r>
          </w:hyperlink>
          <w:hyperlink w:anchor="_ultqtvsfiupy">
            <w:r>
              <w:rPr>
                <w:rtl/>
              </w:rPr>
              <w:t xml:space="preserve"> </w:t>
            </w:r>
          </w:hyperlink>
          <w:hyperlink w:anchor="_ultqtvsfiupy">
            <w:r>
              <w:rPr>
                <w:rtl/>
              </w:rPr>
              <w:t>בתנאי</w:t>
            </w:r>
          </w:hyperlink>
          <w:hyperlink w:anchor="_ultqtvsfiupy">
            <w:r>
              <w:rPr>
                <w:rtl/>
              </w:rPr>
              <w:t xml:space="preserve"> </w:t>
            </w:r>
          </w:hyperlink>
          <w:hyperlink w:anchor="_ultqtvsfiupy">
            <w:r>
              <w:rPr>
                <w:rtl/>
              </w:rPr>
              <w:t>סף</w:t>
            </w:r>
          </w:hyperlink>
          <w:hyperlink w:anchor="_ultqtvsfiupy">
            <w:r>
              <w:rPr>
                <w:color w:val="000000"/>
              </w:rPr>
              <w:tab/>
            </w:r>
          </w:hyperlink>
          <w:r>
            <w:t>61</w:t>
          </w:r>
        </w:p>
        <w:p w:rsidR="00E965D1" w:rsidRDefault="004966AB">
          <w:pPr>
            <w:widowControl w:val="0"/>
            <w:tabs>
              <w:tab w:val="right" w:leader="dot" w:pos="12000"/>
            </w:tabs>
            <w:spacing w:before="60" w:after="0" w:line="240" w:lineRule="auto"/>
            <w:ind w:left="720" w:firstLine="0"/>
            <w:rPr>
              <w:rFonts w:ascii="Arial" w:eastAsia="Arial" w:hAnsi="Arial" w:cs="Arial"/>
              <w:color w:val="000000"/>
              <w:sz w:val="22"/>
              <w:szCs w:val="22"/>
            </w:rPr>
          </w:pPr>
          <w:hyperlink w:anchor="_bbdls0r5h7r6"/>
          <w:hyperlink w:anchor="_bbdls0r5h7r6">
            <w:r>
              <w:rPr>
                <w:rtl/>
              </w:rPr>
              <w:t xml:space="preserve">15.2.8. </w:t>
            </w:r>
          </w:hyperlink>
          <w:hyperlink w:anchor="_bbdls0r5h7r6">
            <w:r>
              <w:rPr>
                <w:rtl/>
              </w:rPr>
              <w:t>אמות</w:t>
            </w:r>
          </w:hyperlink>
          <w:hyperlink w:anchor="_bbdls0r5h7r6">
            <w:r>
              <w:rPr>
                <w:rtl/>
              </w:rPr>
              <w:t xml:space="preserve"> </w:t>
            </w:r>
          </w:hyperlink>
          <w:hyperlink w:anchor="_bbdls0r5h7r6">
            <w:r>
              <w:rPr>
                <w:rtl/>
              </w:rPr>
              <w:t>מידה</w:t>
            </w:r>
          </w:hyperlink>
          <w:hyperlink w:anchor="_bbdls0r5h7r6">
            <w:r>
              <w:rPr>
                <w:rtl/>
              </w:rPr>
              <w:t xml:space="preserve"> </w:t>
            </w:r>
          </w:hyperlink>
          <w:hyperlink w:anchor="_bbdls0r5h7r6">
            <w:r>
              <w:rPr>
                <w:rtl/>
              </w:rPr>
              <w:t>לבחירה</w:t>
            </w:r>
          </w:hyperlink>
          <w:hyperlink w:anchor="_bbdls0r5h7r6">
            <w:r>
              <w:rPr>
                <w:rFonts w:ascii="Arial" w:eastAsia="Arial" w:hAnsi="Arial" w:cs="Arial"/>
                <w:color w:val="000000"/>
                <w:sz w:val="22"/>
                <w:szCs w:val="22"/>
              </w:rPr>
              <w:tab/>
            </w:r>
          </w:hyperlink>
          <w:r>
            <w:t>63</w:t>
          </w:r>
        </w:p>
        <w:p w:rsidR="00E965D1" w:rsidRDefault="004966AB">
          <w:pPr>
            <w:widowControl w:val="0"/>
            <w:tabs>
              <w:tab w:val="right" w:leader="dot" w:pos="12000"/>
            </w:tabs>
            <w:spacing w:before="60" w:after="0" w:line="240" w:lineRule="auto"/>
            <w:ind w:left="720" w:firstLine="0"/>
            <w:rPr>
              <w:rFonts w:ascii="Arial" w:eastAsia="Arial" w:hAnsi="Arial" w:cs="Arial"/>
              <w:color w:val="000000"/>
              <w:sz w:val="22"/>
              <w:szCs w:val="22"/>
            </w:rPr>
          </w:pPr>
          <w:hyperlink w:anchor="_l25pmqqcv3vt"/>
          <w:hyperlink w:anchor="_l25pmqqcv3vt">
            <w:r>
              <w:rPr>
                <w:color w:val="000000"/>
                <w:rtl/>
              </w:rPr>
              <w:t xml:space="preserve">15.2.9. </w:t>
            </w:r>
          </w:hyperlink>
          <w:hyperlink w:anchor="_l25pmqqcv3vt">
            <w:r>
              <w:rPr>
                <w:color w:val="000000"/>
                <w:rtl/>
              </w:rPr>
              <w:t>חתימה</w:t>
            </w:r>
          </w:hyperlink>
          <w:hyperlink w:anchor="_l25pmqqcv3vt">
            <w:r>
              <w:rPr>
                <w:color w:val="000000"/>
                <w:rtl/>
              </w:rPr>
              <w:t xml:space="preserve"> </w:t>
            </w:r>
          </w:hyperlink>
          <w:hyperlink w:anchor="_l25pmqqcv3vt">
            <w:r>
              <w:rPr>
                <w:color w:val="000000"/>
                <w:rtl/>
              </w:rPr>
              <w:t>ואישור</w:t>
            </w:r>
          </w:hyperlink>
          <w:hyperlink w:anchor="_l25pmqqcv3vt">
            <w:r>
              <w:rPr>
                <w:color w:val="000000"/>
                <w:rtl/>
              </w:rPr>
              <w:t xml:space="preserve"> </w:t>
            </w:r>
          </w:hyperlink>
          <w:hyperlink w:anchor="_l25pmqqcv3vt">
            <w:r>
              <w:rPr>
                <w:color w:val="000000"/>
                <w:rtl/>
              </w:rPr>
              <w:t>עו</w:t>
            </w:r>
          </w:hyperlink>
          <w:hyperlink w:anchor="_l25pmqqcv3vt">
            <w:r>
              <w:rPr>
                <w:color w:val="000000"/>
                <w:rtl/>
              </w:rPr>
              <w:t>"</w:t>
            </w:r>
          </w:hyperlink>
          <w:hyperlink w:anchor="_l25pmqqcv3vt">
            <w:r>
              <w:rPr>
                <w:color w:val="000000"/>
                <w:rtl/>
              </w:rPr>
              <w:t>ד</w:t>
            </w:r>
          </w:hyperlink>
          <w:hyperlink w:anchor="_l25pmqqcv3vt">
            <w:r>
              <w:rPr>
                <w:rFonts w:ascii="Arial" w:eastAsia="Arial" w:hAnsi="Arial" w:cs="Arial"/>
                <w:color w:val="000000"/>
                <w:sz w:val="22"/>
                <w:szCs w:val="22"/>
              </w:rPr>
              <w:tab/>
            </w:r>
          </w:hyperlink>
          <w:r>
            <w:t>63</w:t>
          </w:r>
        </w:p>
        <w:p w:rsidR="00E965D1" w:rsidRDefault="004966AB">
          <w:pPr>
            <w:widowControl w:val="0"/>
            <w:tabs>
              <w:tab w:val="right" w:leader="dot" w:pos="12000"/>
            </w:tabs>
            <w:spacing w:before="60" w:after="0" w:line="240" w:lineRule="auto"/>
            <w:ind w:left="360" w:firstLine="0"/>
            <w:rPr>
              <w:rFonts w:ascii="Arial" w:eastAsia="Arial" w:hAnsi="Arial" w:cs="Arial"/>
              <w:color w:val="000000"/>
              <w:sz w:val="22"/>
              <w:szCs w:val="22"/>
            </w:rPr>
          </w:pPr>
          <w:hyperlink w:anchor="_laemb6qkho4m"/>
          <w:hyperlink w:anchor="_laemb6qkho4m">
            <w:r>
              <w:rPr>
                <w:color w:val="000000"/>
                <w:rtl/>
              </w:rPr>
              <w:t xml:space="preserve">15.3. </w:t>
            </w:r>
          </w:hyperlink>
          <w:hyperlink w:anchor="_laemb6qkho4m">
            <w:r>
              <w:rPr>
                <w:color w:val="000000"/>
                <w:rtl/>
              </w:rPr>
              <w:t>אישורים</w:t>
            </w:r>
          </w:hyperlink>
          <w:hyperlink w:anchor="_laemb6qkho4m">
            <w:r>
              <w:rPr>
                <w:color w:val="000000"/>
                <w:rtl/>
              </w:rPr>
              <w:t xml:space="preserve"> </w:t>
            </w:r>
          </w:hyperlink>
          <w:hyperlink w:anchor="_laemb6qkho4m">
            <w:r>
              <w:rPr>
                <w:color w:val="000000"/>
                <w:rtl/>
              </w:rPr>
              <w:t>בחתימת</w:t>
            </w:r>
          </w:hyperlink>
          <w:hyperlink w:anchor="_laemb6qkho4m">
            <w:r>
              <w:rPr>
                <w:color w:val="000000"/>
                <w:rtl/>
              </w:rPr>
              <w:t xml:space="preserve"> </w:t>
            </w:r>
          </w:hyperlink>
          <w:hyperlink w:anchor="_laemb6qkho4m">
            <w:r>
              <w:rPr>
                <w:color w:val="000000"/>
                <w:rtl/>
              </w:rPr>
              <w:t>רואה</w:t>
            </w:r>
          </w:hyperlink>
          <w:hyperlink w:anchor="_laemb6qkho4m">
            <w:r>
              <w:rPr>
                <w:color w:val="000000"/>
                <w:rtl/>
              </w:rPr>
              <w:t xml:space="preserve"> </w:t>
            </w:r>
          </w:hyperlink>
          <w:hyperlink w:anchor="_laemb6qkho4m">
            <w:r>
              <w:rPr>
                <w:color w:val="000000"/>
                <w:rtl/>
              </w:rPr>
              <w:t>חשבון</w:t>
            </w:r>
          </w:hyperlink>
          <w:hyperlink w:anchor="_laemb6qkho4m">
            <w:r>
              <w:rPr>
                <w:color w:val="000000"/>
                <w:rtl/>
              </w:rPr>
              <w:tab/>
            </w:r>
          </w:hyperlink>
          <w:r>
            <w:t>64</w:t>
          </w:r>
        </w:p>
        <w:p w:rsidR="00E965D1" w:rsidRDefault="004966AB">
          <w:pPr>
            <w:widowControl w:val="0"/>
            <w:tabs>
              <w:tab w:val="right" w:leader="dot" w:pos="12000"/>
            </w:tabs>
            <w:spacing w:before="60" w:after="0" w:line="240" w:lineRule="auto"/>
            <w:ind w:left="720" w:firstLine="0"/>
            <w:rPr>
              <w:rFonts w:ascii="Arial" w:eastAsia="Arial" w:hAnsi="Arial" w:cs="Arial"/>
              <w:color w:val="000000"/>
              <w:sz w:val="22"/>
              <w:szCs w:val="22"/>
            </w:rPr>
          </w:pPr>
          <w:hyperlink w:anchor="_pft7zo8a2x42"/>
          <w:hyperlink w:anchor="_pft7zo8a2x42">
            <w:r>
              <w:rPr>
                <w:color w:val="000000"/>
                <w:rtl/>
              </w:rPr>
              <w:t xml:space="preserve">15.3.1. </w:t>
            </w:r>
          </w:hyperlink>
          <w:hyperlink w:anchor="_pft7zo8a2x42">
            <w:r>
              <w:rPr>
                <w:color w:val="000000"/>
                <w:rtl/>
              </w:rPr>
              <w:t>אישור</w:t>
            </w:r>
          </w:hyperlink>
          <w:hyperlink w:anchor="_pft7zo8a2x42">
            <w:r>
              <w:rPr>
                <w:color w:val="000000"/>
                <w:rtl/>
              </w:rPr>
              <w:t xml:space="preserve"> </w:t>
            </w:r>
          </w:hyperlink>
          <w:hyperlink w:anchor="_pft7zo8a2x42">
            <w:r>
              <w:rPr>
                <w:rtl/>
              </w:rPr>
              <w:t>על</w:t>
            </w:r>
          </w:hyperlink>
          <w:hyperlink w:anchor="_pft7zo8a2x42">
            <w:r>
              <w:rPr>
                <w:color w:val="000000"/>
              </w:rPr>
              <w:t xml:space="preserve"> </w:t>
            </w:r>
          </w:hyperlink>
          <w:hyperlink w:anchor="_pft7zo8a2x42">
            <w:r>
              <w:rPr>
                <w:rtl/>
              </w:rPr>
              <w:t>מחזור</w:t>
            </w:r>
          </w:hyperlink>
          <w:hyperlink w:anchor="_pft7zo8a2x42"/>
          <w:hyperlink w:anchor="_pft7zo8a2x42">
            <w:r>
              <w:rPr>
                <w:color w:val="000000"/>
                <w:rtl/>
              </w:rPr>
              <w:t xml:space="preserve"> </w:t>
            </w:r>
          </w:hyperlink>
          <w:hyperlink w:anchor="_pft7zo8a2x42">
            <w:r>
              <w:rPr>
                <w:color w:val="000000"/>
                <w:rtl/>
              </w:rPr>
              <w:t>כספי</w:t>
            </w:r>
          </w:hyperlink>
          <w:hyperlink w:anchor="_pft7zo8a2x42">
            <w:r>
              <w:rPr>
                <w:color w:val="000000"/>
                <w:rtl/>
              </w:rPr>
              <w:tab/>
            </w:r>
          </w:hyperlink>
          <w:r>
            <w:t>64</w:t>
          </w:r>
        </w:p>
        <w:p w:rsidR="00E965D1" w:rsidRDefault="004966AB">
          <w:pPr>
            <w:widowControl w:val="0"/>
            <w:tabs>
              <w:tab w:val="right" w:leader="dot" w:pos="12000"/>
            </w:tabs>
            <w:spacing w:before="60" w:after="0" w:line="240" w:lineRule="auto"/>
            <w:ind w:left="720" w:firstLine="0"/>
            <w:rPr>
              <w:rFonts w:ascii="Arial" w:eastAsia="Arial" w:hAnsi="Arial" w:cs="Arial"/>
              <w:color w:val="000000"/>
              <w:sz w:val="22"/>
              <w:szCs w:val="22"/>
            </w:rPr>
          </w:pPr>
          <w:hyperlink w:anchor="_imsfspq89tc3">
            <w:r>
              <w:rPr>
                <w:color w:val="000000"/>
              </w:rPr>
              <w:t>15.3.</w:t>
            </w:r>
          </w:hyperlink>
          <w:hyperlink w:anchor="_imsfspq89tc3">
            <w:r>
              <w:t>2</w:t>
            </w:r>
          </w:hyperlink>
          <w:hyperlink w:anchor="_imsfspq89tc3"/>
          <w:hyperlink w:anchor="_imsfspq89tc3">
            <w:r>
              <w:rPr>
                <w:color w:val="000000"/>
                <w:rtl/>
              </w:rPr>
              <w:t xml:space="preserve">. </w:t>
            </w:r>
          </w:hyperlink>
          <w:hyperlink w:anchor="_imsfspq89tc3">
            <w:r>
              <w:rPr>
                <w:color w:val="000000"/>
                <w:rtl/>
              </w:rPr>
              <w:t>אישור</w:t>
            </w:r>
          </w:hyperlink>
          <w:hyperlink w:anchor="_imsfspq89tc3">
            <w:r>
              <w:rPr>
                <w:color w:val="000000"/>
                <w:rtl/>
              </w:rPr>
              <w:t xml:space="preserve"> </w:t>
            </w:r>
          </w:hyperlink>
          <w:hyperlink w:anchor="_imsfspq89tc3">
            <w:r>
              <w:rPr>
                <w:color w:val="000000"/>
                <w:rtl/>
              </w:rPr>
              <w:t>רואה</w:t>
            </w:r>
          </w:hyperlink>
          <w:hyperlink w:anchor="_imsfspq89tc3">
            <w:r>
              <w:rPr>
                <w:color w:val="000000"/>
                <w:rtl/>
              </w:rPr>
              <w:t xml:space="preserve"> </w:t>
            </w:r>
          </w:hyperlink>
          <w:hyperlink w:anchor="_imsfspq89tc3">
            <w:r>
              <w:rPr>
                <w:color w:val="000000"/>
                <w:rtl/>
              </w:rPr>
              <w:t>חשבון</w:t>
            </w:r>
          </w:hyperlink>
          <w:hyperlink w:anchor="_imsfspq89tc3">
            <w:r>
              <w:rPr>
                <w:color w:val="000000"/>
                <w:rtl/>
              </w:rPr>
              <w:t xml:space="preserve"> </w:t>
            </w:r>
          </w:hyperlink>
          <w:hyperlink w:anchor="_imsfspq89tc3">
            <w:r>
              <w:rPr>
                <w:color w:val="000000"/>
                <w:rtl/>
              </w:rPr>
              <w:t>על</w:t>
            </w:r>
          </w:hyperlink>
          <w:hyperlink w:anchor="_imsfspq89tc3">
            <w:r>
              <w:rPr>
                <w:color w:val="000000"/>
                <w:rtl/>
              </w:rPr>
              <w:t xml:space="preserve"> </w:t>
            </w:r>
          </w:hyperlink>
          <w:hyperlink w:anchor="_imsfspq89tc3">
            <w:r>
              <w:rPr>
                <w:color w:val="000000"/>
                <w:rtl/>
              </w:rPr>
              <w:t>היעדר</w:t>
            </w:r>
          </w:hyperlink>
          <w:hyperlink w:anchor="_imsfspq89tc3">
            <w:r>
              <w:rPr>
                <w:color w:val="000000"/>
                <w:rtl/>
              </w:rPr>
              <w:t xml:space="preserve"> </w:t>
            </w:r>
          </w:hyperlink>
          <w:hyperlink w:anchor="_imsfspq89tc3">
            <w:r>
              <w:rPr>
                <w:color w:val="000000"/>
                <w:rtl/>
              </w:rPr>
              <w:t>הערת</w:t>
            </w:r>
          </w:hyperlink>
          <w:hyperlink w:anchor="_imsfspq89tc3">
            <w:r>
              <w:rPr>
                <w:color w:val="000000"/>
                <w:rtl/>
              </w:rPr>
              <w:t xml:space="preserve"> "</w:t>
            </w:r>
          </w:hyperlink>
          <w:hyperlink w:anchor="_imsfspq89tc3">
            <w:r>
              <w:rPr>
                <w:color w:val="000000"/>
                <w:rtl/>
              </w:rPr>
              <w:t>עסק</w:t>
            </w:r>
          </w:hyperlink>
          <w:hyperlink w:anchor="_imsfspq89tc3">
            <w:r>
              <w:rPr>
                <w:color w:val="000000"/>
                <w:rtl/>
              </w:rPr>
              <w:t xml:space="preserve"> </w:t>
            </w:r>
          </w:hyperlink>
          <w:hyperlink w:anchor="_imsfspq89tc3">
            <w:r>
              <w:rPr>
                <w:color w:val="000000"/>
                <w:rtl/>
              </w:rPr>
              <w:t>חי</w:t>
            </w:r>
          </w:hyperlink>
          <w:hyperlink w:anchor="_imsfspq89tc3">
            <w:r>
              <w:rPr>
                <w:color w:val="000000"/>
                <w:rtl/>
              </w:rPr>
              <w:t xml:space="preserve">" </w:t>
            </w:r>
          </w:hyperlink>
          <w:hyperlink w:anchor="_imsfspq89tc3">
            <w:r>
              <w:rPr>
                <w:color w:val="000000"/>
                <w:rtl/>
              </w:rPr>
              <w:t>בדוחות</w:t>
            </w:r>
          </w:hyperlink>
          <w:hyperlink w:anchor="_imsfspq89tc3">
            <w:r>
              <w:rPr>
                <w:color w:val="000000"/>
                <w:rtl/>
              </w:rPr>
              <w:t xml:space="preserve"> </w:t>
            </w:r>
          </w:hyperlink>
          <w:hyperlink w:anchor="_imsfspq89tc3">
            <w:r>
              <w:rPr>
                <w:color w:val="000000"/>
                <w:rtl/>
              </w:rPr>
              <w:t>הכספיים</w:t>
            </w:r>
          </w:hyperlink>
          <w:hyperlink w:anchor="_imsfspq89tc3">
            <w:r>
              <w:rPr>
                <w:color w:val="000000"/>
                <w:rtl/>
              </w:rPr>
              <w:tab/>
            </w:r>
          </w:hyperlink>
          <w:r>
            <w:t>65</w:t>
          </w:r>
        </w:p>
        <w:p w:rsidR="00E965D1" w:rsidRDefault="004966AB">
          <w:pPr>
            <w:widowControl w:val="0"/>
            <w:tabs>
              <w:tab w:val="right" w:leader="dot" w:pos="12000"/>
            </w:tabs>
            <w:spacing w:before="60" w:after="0" w:line="240" w:lineRule="auto"/>
            <w:ind w:left="360" w:firstLine="0"/>
            <w:rPr>
              <w:rFonts w:ascii="Arial" w:eastAsia="Arial" w:hAnsi="Arial" w:cs="Arial"/>
              <w:sz w:val="22"/>
              <w:szCs w:val="22"/>
            </w:rPr>
          </w:pPr>
          <w:hyperlink w:anchor="_rpt8gw5h7sq0"/>
          <w:hyperlink w:anchor="_rpt8gw5h7sq0">
            <w:r>
              <w:rPr>
                <w:color w:val="000000"/>
                <w:rtl/>
              </w:rPr>
              <w:t xml:space="preserve">15.4. </w:t>
            </w:r>
          </w:hyperlink>
          <w:hyperlink w:anchor="_rpt8gw5h7sq0">
            <w:r>
              <w:rPr>
                <w:color w:val="000000"/>
                <w:rtl/>
              </w:rPr>
              <w:t>התחייבויות</w:t>
            </w:r>
          </w:hyperlink>
          <w:hyperlink w:anchor="_rpt8gw5h7sq0">
            <w:r>
              <w:rPr>
                <w:color w:val="000000"/>
                <w:rtl/>
              </w:rPr>
              <w:t xml:space="preserve"> </w:t>
            </w:r>
          </w:hyperlink>
          <w:hyperlink w:anchor="_rpt8gw5h7sq0">
            <w:r>
              <w:rPr>
                <w:rtl/>
              </w:rPr>
              <w:t>המציע</w:t>
            </w:r>
          </w:hyperlink>
          <w:hyperlink w:anchor="_rpt8gw5h7sq0">
            <w:r>
              <w:rPr>
                <w:color w:val="000000"/>
              </w:rPr>
              <w:tab/>
            </w:r>
          </w:hyperlink>
          <w:r>
            <w:t>66</w:t>
          </w:r>
        </w:p>
        <w:p w:rsidR="00E965D1" w:rsidRDefault="004966AB">
          <w:pPr>
            <w:widowControl w:val="0"/>
            <w:tabs>
              <w:tab w:val="right" w:leader="dot" w:pos="12000"/>
            </w:tabs>
            <w:spacing w:before="60" w:after="0" w:line="240" w:lineRule="auto"/>
            <w:ind w:left="0" w:firstLine="0"/>
            <w:rPr>
              <w:rFonts w:ascii="Arial" w:eastAsia="Arial" w:hAnsi="Arial" w:cs="Arial"/>
              <w:sz w:val="22"/>
              <w:szCs w:val="22"/>
            </w:rPr>
          </w:pPr>
          <w:hyperlink w:anchor="_dqkmw15fhfwv"/>
          <w:hyperlink w:anchor="_dqkmw15fhfwv">
            <w:r>
              <w:rPr>
                <w:rtl/>
              </w:rPr>
              <w:t xml:space="preserve">16. </w:t>
            </w:r>
          </w:hyperlink>
          <w:hyperlink w:anchor="_dqkmw15fhfwv">
            <w:r>
              <w:rPr>
                <w:rtl/>
              </w:rPr>
              <w:t>נספח</w:t>
            </w:r>
          </w:hyperlink>
          <w:hyperlink w:anchor="_dqkmw15fhfwv">
            <w:r>
              <w:rPr>
                <w:rtl/>
              </w:rPr>
              <w:t xml:space="preserve"> </w:t>
            </w:r>
          </w:hyperlink>
          <w:hyperlink w:anchor="_dqkmw15fhfwv">
            <w:r>
              <w:rPr>
                <w:rtl/>
              </w:rPr>
              <w:t>ו</w:t>
            </w:r>
          </w:hyperlink>
          <w:hyperlink w:anchor="_dqkmw15fhfwv">
            <w:r>
              <w:rPr>
                <w:rtl/>
              </w:rPr>
              <w:t xml:space="preserve">': </w:t>
            </w:r>
          </w:hyperlink>
          <w:hyperlink w:anchor="_dqkmw15fhfwv">
            <w:r>
              <w:rPr>
                <w:rtl/>
              </w:rPr>
              <w:t>דרישת</w:t>
            </w:r>
          </w:hyperlink>
          <w:hyperlink w:anchor="_dqkmw15fhfwv">
            <w:r>
              <w:rPr>
                <w:rtl/>
              </w:rPr>
              <w:t xml:space="preserve"> </w:t>
            </w:r>
          </w:hyperlink>
          <w:hyperlink w:anchor="_dqkmw15fhfwv">
            <w:r>
              <w:rPr>
                <w:rtl/>
              </w:rPr>
              <w:t>ביטוח</w:t>
            </w:r>
          </w:hyperlink>
          <w:r>
            <w:tab/>
            <w:t>67</w:t>
          </w:r>
          <w:r>
            <w:fldChar w:fldCharType="end"/>
          </w:r>
        </w:p>
      </w:sdtContent>
    </w:sdt>
    <w:p w:rsidR="00E965D1" w:rsidRDefault="00E965D1">
      <w:pPr>
        <w:ind w:left="720"/>
      </w:pPr>
    </w:p>
    <w:p w:rsidR="00E965D1" w:rsidRDefault="00E965D1">
      <w:pPr>
        <w:ind w:left="360" w:firstLine="0"/>
      </w:pPr>
    </w:p>
    <w:p w:rsidR="00E965D1" w:rsidRDefault="004966AB">
      <w:pPr>
        <w:pStyle w:val="2"/>
        <w:pageBreakBefore/>
        <w:numPr>
          <w:ilvl w:val="0"/>
          <w:numId w:val="3"/>
        </w:numPr>
      </w:pPr>
      <w:bookmarkStart w:id="3" w:name="_dq0l3ql0uzg7" w:colFirst="0" w:colLast="0"/>
      <w:bookmarkEnd w:id="3"/>
      <w:r>
        <w:rPr>
          <w:rtl/>
        </w:rPr>
        <w:lastRenderedPageBreak/>
        <w:t>מבוא</w:t>
      </w:r>
    </w:p>
    <w:p w:rsidR="00E965D1" w:rsidRDefault="004966AB">
      <w:pPr>
        <w:numPr>
          <w:ilvl w:val="1"/>
          <w:numId w:val="3"/>
        </w:numPr>
        <w:ind w:left="810"/>
      </w:pPr>
      <w:r>
        <w:rPr>
          <w:b/>
          <w:rtl/>
        </w:rPr>
        <w:t>הרשות הארצית למדידה והערכה בחינוך (להלן: "ראמ"ה") הוקמה על מנת לסייע למערכת החינוך בישראל להיות הטובה ביותר בהשגת התוצאות ש</w:t>
      </w:r>
      <w:r>
        <w:rPr>
          <w:b/>
          <w:rtl/>
        </w:rPr>
        <w:t>הגדירה לעצמה, ולאפשר לתלמידי ישראל להחזיק בידע, מיומנויות וערכים המותאמים לאתגרי העתיד</w:t>
      </w:r>
      <w:r>
        <w:rPr>
          <w:rtl/>
        </w:rPr>
        <w:t>. מאז הקמתה בשנת 2005, הרשות אוספת, מנתחת ומפיצה נתונים מגוונים, מתוקפים ומקצועיים, שנועדו לתמוך בתהליכי קבלת החלטות ובמהלכי שינוי רחבי היקף. ראמ"ה היא הגוף המוביל והמנחה</w:t>
      </w:r>
      <w:r>
        <w:rPr>
          <w:rtl/>
        </w:rPr>
        <w:t xml:space="preserve"> המקצועי של מערכת החינוך בתחומי המדידה וההערכה. הרשות פועלת כגורם מקצועי, אובייקטיבי ובלתי תלוי, המשרת את כל בעלי העניין במערכת החינוך ומחוצה לה, ביניהם מנהלים, מורים, הורים ותלמידים - המבקשים לבנות עתיד טוב יותר למדינת ישראל.</w:t>
      </w:r>
    </w:p>
    <w:p w:rsidR="00E965D1" w:rsidRDefault="004966AB">
      <w:pPr>
        <w:numPr>
          <w:ilvl w:val="1"/>
          <w:numId w:val="3"/>
        </w:numPr>
        <w:ind w:left="810"/>
      </w:pPr>
      <w:r>
        <w:rPr>
          <w:rtl/>
        </w:rPr>
        <w:t xml:space="preserve">ראמ"ה הוקמה מכוח החלטת ממשלה </w:t>
      </w:r>
      <w:r>
        <w:rPr>
          <w:rtl/>
        </w:rPr>
        <w:t xml:space="preserve">מס' 3060, במסגרתה אומצו העקרונות שגיבש כוח המשימה הלאומי לקידום החינוך בישראל ("ועדת דוברת"). מאז הקמתה, פעילותה מבוססת על מספר תפיסות יסוד: </w:t>
      </w:r>
    </w:p>
    <w:p w:rsidR="00E965D1" w:rsidRDefault="004966AB">
      <w:pPr>
        <w:numPr>
          <w:ilvl w:val="2"/>
          <w:numId w:val="3"/>
        </w:numPr>
        <w:ind w:left="1710"/>
      </w:pPr>
      <w:r>
        <w:rPr>
          <w:rtl/>
        </w:rPr>
        <w:t>ראמ"ה מאמינה ש</w:t>
      </w:r>
      <w:r>
        <w:rPr>
          <w:b/>
          <w:rtl/>
        </w:rPr>
        <w:t>תהליכי מדידה והערכה אפקטיביים מסייעים לשיפור החינוך</w:t>
      </w:r>
      <w:r>
        <w:rPr>
          <w:rtl/>
        </w:rPr>
        <w:t>: באיתור פערים בין הרצוי למצוי, בשאיפה לשיפור מתמ</w:t>
      </w:r>
      <w:r>
        <w:rPr>
          <w:rtl/>
        </w:rPr>
        <w:t>יד, במימוש היכולות הקיימות בכל ילד וילדה, בקידום מצוינות במוסדות החינוך ובקידום מוביליות (ניידות) חברתית.</w:t>
      </w:r>
    </w:p>
    <w:p w:rsidR="00E965D1" w:rsidRDefault="004966AB">
      <w:pPr>
        <w:numPr>
          <w:ilvl w:val="2"/>
          <w:numId w:val="3"/>
        </w:numPr>
        <w:ind w:left="1710"/>
      </w:pPr>
      <w:r>
        <w:rPr>
          <w:rtl/>
        </w:rPr>
        <w:t xml:space="preserve">בעבורנו, </w:t>
      </w:r>
      <w:r>
        <w:rPr>
          <w:b/>
          <w:rtl/>
        </w:rPr>
        <w:t>מדידה והערכה הם אמצעי ולא מטרה</w:t>
      </w:r>
      <w:r>
        <w:rPr>
          <w:rtl/>
        </w:rPr>
        <w:t>, והן אמורות להיות חלק מתהליך רציף. לכן, פועלת ראמ"ה להטמיע את תפיסת "מדידה בשירות הלמידה", המדגישה את ההלימה ו</w:t>
      </w:r>
      <w:r>
        <w:rPr>
          <w:rtl/>
        </w:rPr>
        <w:t>את המשוב החוזר הנדרשים בין תכני הלימוד לסטנדרטים, לשיטות ההוראה ולמדידה.</w:t>
      </w:r>
    </w:p>
    <w:p w:rsidR="00E965D1" w:rsidRDefault="004966AB">
      <w:pPr>
        <w:numPr>
          <w:ilvl w:val="2"/>
          <w:numId w:val="3"/>
        </w:numPr>
        <w:ind w:left="1710"/>
      </w:pPr>
      <w:r>
        <w:rPr>
          <w:rtl/>
        </w:rPr>
        <w:t>ראמ"ה היא חלק ממערכת החינוך. ככזו, אנו מאמינים שעליה להיות</w:t>
      </w:r>
      <w:r>
        <w:rPr>
          <w:b/>
          <w:rtl/>
        </w:rPr>
        <w:t xml:space="preserve"> בקשר שוטף ובלתי אמצעי עם מנהלים, עם מורים ועם הורים</w:t>
      </w:r>
      <w:r>
        <w:rPr>
          <w:rtl/>
        </w:rPr>
        <w:t>. בנוסף, ראמ"ה מקיימת מפגש ותקשורת מתמשכת עם גורמי מטה משרד החינוך, המחוז</w:t>
      </w:r>
      <w:r>
        <w:rPr>
          <w:rtl/>
        </w:rPr>
        <w:t xml:space="preserve">ות, המפקחים, הרשויות המקומיות וגורמים נוספים, כדי לקדם השפעה ולשפר את פעולותיה. </w:t>
      </w:r>
    </w:p>
    <w:p w:rsidR="00E965D1" w:rsidRDefault="004966AB">
      <w:pPr>
        <w:numPr>
          <w:ilvl w:val="2"/>
          <w:numId w:val="3"/>
        </w:numPr>
        <w:ind w:left="1710"/>
      </w:pPr>
      <w:r>
        <w:rPr>
          <w:rtl/>
        </w:rPr>
        <w:t>הצלחתה של ראמ"ה מבוססת על היותה</w:t>
      </w:r>
      <w:r>
        <w:rPr>
          <w:b/>
          <w:rtl/>
        </w:rPr>
        <w:t xml:space="preserve"> גורם אמין, רלוונטי, מקצועי ואובייקטיבי.</w:t>
      </w:r>
      <w:r>
        <w:rPr>
          <w:rtl/>
        </w:rPr>
        <w:t xml:space="preserve"> ראמ"ה מבצעת את המדידה ואת ההערכה ומדווחת על התוצאות שמצאה לכל בעלי העניין במערכת, וזאת בהגינות ובדייקנו</w:t>
      </w:r>
      <w:r>
        <w:rPr>
          <w:rtl/>
        </w:rPr>
        <w:t>ת, ללא חשש או העדפה, ובשקיפות שאינה פוגעת בתכלית המדידה.</w:t>
      </w:r>
    </w:p>
    <w:p w:rsidR="00E965D1" w:rsidRDefault="004966AB">
      <w:pPr>
        <w:numPr>
          <w:ilvl w:val="1"/>
          <w:numId w:val="3"/>
        </w:numPr>
        <w:ind w:left="810"/>
      </w:pPr>
      <w:r>
        <w:rPr>
          <w:rtl/>
        </w:rPr>
        <w:t xml:space="preserve">בראמ"ה צוות מקצועי של כ-50 מומחיות ומומחים, ותקציב פעולות של כ-40 מיליון ש"ח (נכון לשנת 2022). היא מפתחת ומפעילה בין היתר </w:t>
      </w:r>
      <w:r>
        <w:rPr>
          <w:b/>
          <w:rtl/>
        </w:rPr>
        <w:t xml:space="preserve">תהליכי הערכה חיצוניים </w:t>
      </w:r>
      <w:r>
        <w:rPr>
          <w:rtl/>
        </w:rPr>
        <w:t xml:space="preserve">(הכוללים מבחנים וסקרים ישראלים ובינלאומיים), </w:t>
      </w:r>
      <w:r>
        <w:rPr>
          <w:b/>
          <w:rtl/>
        </w:rPr>
        <w:t>תהליכי הער</w:t>
      </w:r>
      <w:r>
        <w:rPr>
          <w:b/>
          <w:rtl/>
        </w:rPr>
        <w:t xml:space="preserve">כה פנימיים </w:t>
      </w:r>
      <w:r>
        <w:rPr>
          <w:rtl/>
        </w:rPr>
        <w:t>(הכוללים כלים פנימיים לשימוש בתי הספר) ו</w:t>
      </w:r>
      <w:r>
        <w:rPr>
          <w:b/>
          <w:rtl/>
        </w:rPr>
        <w:t xml:space="preserve">תהליכי הערכת תוכניות </w:t>
      </w:r>
      <w:r>
        <w:rPr>
          <w:rtl/>
        </w:rPr>
        <w:t xml:space="preserve">(באופן המאפשר לעצב אותן ו/או לסכם את מידת המועילות בהן). בין דרכי עבודתה: העמדת מערך מדידה והערכה מקצועי וסדיר, האוסף מאות אלפי פריטי מידע בשנה, תוך שיח שוטף עם משרד החינוך ובהתאמה </w:t>
      </w:r>
      <w:r>
        <w:rPr>
          <w:rtl/>
        </w:rPr>
        <w:lastRenderedPageBreak/>
        <w:t>לתה</w:t>
      </w:r>
      <w:r>
        <w:rPr>
          <w:rtl/>
        </w:rPr>
        <w:t>ליכים שהוא מוביל; פיתוח מגוון של תהליכי הערכה לניטור שוטף של התפתחות מערכת החינוך ולהערכת התקדמותן של תוכניות חינוכיות; פיתוח מגוון של כלי הערכה פנימיים בעברית ובערבית, מותאמים תרבותית ושפתית, המאפשרים למורים ולמנהלים לשפר את תהליכי הלמידה; פרסום ממצאים מב</w:t>
      </w:r>
      <w:r>
        <w:rPr>
          <w:rtl/>
        </w:rPr>
        <w:t xml:space="preserve">וססי-נתונים וכלי ניתוח מדעיים לרשותם של כל בעלי העניין שלנו; והנחיה מקצועית והדרכה של כל העוסקים במדידה ובהערכה במערכת החינוך בכלל ובמוסדות החינוך בפרט. </w:t>
      </w:r>
    </w:p>
    <w:p w:rsidR="00E965D1" w:rsidRDefault="004966AB">
      <w:pPr>
        <w:numPr>
          <w:ilvl w:val="1"/>
          <w:numId w:val="3"/>
        </w:numPr>
        <w:ind w:left="810"/>
      </w:pPr>
      <w:r>
        <w:rPr>
          <w:rtl/>
        </w:rPr>
        <w:t>ראמ"ה מפתחת ומפיצה כלי הערכה פנימיים לבתי הספר כבר למעלה מ-10 שנים. להבדיל מכלי הערכה חיצוניים, הנתוני</w:t>
      </w:r>
      <w:r>
        <w:rPr>
          <w:rtl/>
        </w:rPr>
        <w:t xml:space="preserve">ם מההערכה הפנימית נאספים על-ידי המורים ומשמשים אותם. זה כוחם הגדול, ומכאן החשיבות בהטמעה שלהם בהיקף רחב: </w:t>
      </w:r>
      <w:r>
        <w:rPr>
          <w:b/>
          <w:rtl/>
        </w:rPr>
        <w:t>ההערכה הפנימית מאפשרת לתכנן את המשך ההוראה בכיתה ולעצב תכניות התערבות שנותנות מענה לצרכים הייחודיים של כל תלמיד</w:t>
      </w:r>
      <w:r>
        <w:t xml:space="preserve">. </w:t>
      </w:r>
      <w:r>
        <w:rPr>
          <w:rtl/>
        </w:rPr>
        <w:t>הכלים עצמם מאפשרים מיפוי של ידע ומיומנ</w:t>
      </w:r>
      <w:r>
        <w:rPr>
          <w:rtl/>
        </w:rPr>
        <w:t xml:space="preserve">ויות בתחומים שונים, דרך מגוון משימות ושאלות המועברות לרוב לכיתה כולה. ישנם כלים המועברים בנייר ועיפרון וישנם כלים ממוחשבים. </w:t>
      </w:r>
    </w:p>
    <w:p w:rsidR="00E965D1" w:rsidRDefault="004966AB">
      <w:pPr>
        <w:numPr>
          <w:ilvl w:val="1"/>
          <w:numId w:val="3"/>
        </w:numPr>
        <w:ind w:left="810"/>
      </w:pPr>
      <w:r>
        <w:rPr>
          <w:rtl/>
        </w:rPr>
        <w:t xml:space="preserve">ככלל, באתר ראמ"ה יש למעלה מ-100 כלי הערכה, אשר רק מיעוטם מוצעים בפורמט דיגיטלי דרך מערכות שונות. </w:t>
      </w:r>
      <w:r>
        <w:rPr>
          <w:b/>
          <w:rtl/>
        </w:rPr>
        <w:t xml:space="preserve">מכרז זה נועד למחשב ולהפעיל את אחד </w:t>
      </w:r>
      <w:r>
        <w:rPr>
          <w:b/>
          <w:rtl/>
        </w:rPr>
        <w:t>מהכלים הללו באופן רחב ככל הניתן במערכת החינוך</w:t>
      </w:r>
      <w:r>
        <w:rPr>
          <w:rtl/>
        </w:rPr>
        <w:t xml:space="preserve">. ישנם ארבעה סוגי כלים, אשר דוגמאות להם מצויות בקטלוג </w:t>
      </w:r>
      <w:r>
        <w:t>(</w:t>
      </w:r>
      <w:hyperlink r:id="rId7">
        <w:r>
          <w:rPr>
            <w:color w:val="1155CC"/>
            <w:u w:val="single"/>
          </w:rPr>
          <w:t>https://www.rama.education/tools</w:t>
        </w:r>
      </w:hyperlink>
      <w:r>
        <w:t>):</w:t>
      </w:r>
    </w:p>
    <w:p w:rsidR="00E965D1" w:rsidRDefault="004966AB">
      <w:pPr>
        <w:numPr>
          <w:ilvl w:val="2"/>
          <w:numId w:val="3"/>
        </w:numPr>
        <w:pBdr>
          <w:top w:val="nil"/>
          <w:left w:val="nil"/>
          <w:bottom w:val="nil"/>
          <w:right w:val="nil"/>
          <w:between w:val="nil"/>
        </w:pBdr>
        <w:ind w:left="1710"/>
      </w:pPr>
      <w:r>
        <w:rPr>
          <w:b/>
          <w:rtl/>
        </w:rPr>
        <w:t>משימות ביצוע</w:t>
      </w:r>
      <w:r>
        <w:rPr>
          <w:rtl/>
        </w:rPr>
        <w:t xml:space="preserve">: משימות הביצוע הן משימות מורכבות ואינטגרטיביות המייצגות </w:t>
      </w:r>
      <w:r>
        <w:rPr>
          <w:rtl/>
        </w:rPr>
        <w:t>היבטים שונים של תוכניות הלימודים. המשימות מיועדות להעריך תהליכים ותוצרים, כמו גם כישורי למידה מורכבים, כגון: תכנון תהליכים, פתרון בעיות, נקיטת עמדה, חשיבה ביקורתית והסקת מסקנות. מרבית המשימות הן רב-שלביות. העבודה על המשימות לרוב מתמשכת לאורך מספר שיעורים כ</w:t>
      </w:r>
      <w:r>
        <w:rPr>
          <w:rtl/>
        </w:rPr>
        <w:t>שהתלמידים מסתייעים במשוב מהמורה ומעמיתיהם תוך כדי התהליך עד להגשת התוצר הסופי. ארגון הלמידה דרך משימות הביצוע נעשה בדרכים מגוונות – ביחידים, בזוגות, בקבוצות או שילוב של האפשרויות. ניתן להעביר אותן במהלך כל שנת הלימודים בהתאם לקצב ההוראה ובהתאם למטרות ההערכ</w:t>
      </w:r>
      <w:r>
        <w:rPr>
          <w:rtl/>
        </w:rPr>
        <w:t xml:space="preserve">ה – הנושא הנלמד, המיומנות שרוצים לעסוק בה, התקדמות הלמידה ועוד. לדוגמא, רוכזו מספר משימות ביצוע בתוכנית הלימודים בתרבות יהודית-ישראלית (יסודי וחט"ב) </w:t>
      </w:r>
      <w:hyperlink r:id="rId8">
        <w:r>
          <w:rPr>
            <w:color w:val="1155CC"/>
            <w:u w:val="single"/>
          </w:rPr>
          <w:t>https://www.tarbuty.org.il/page/62934/0</w:t>
        </w:r>
      </w:hyperlink>
      <w:r>
        <w:t xml:space="preserve">. </w:t>
      </w:r>
    </w:p>
    <w:p w:rsidR="00E965D1" w:rsidRDefault="004966AB">
      <w:pPr>
        <w:numPr>
          <w:ilvl w:val="2"/>
          <w:numId w:val="3"/>
        </w:numPr>
        <w:pBdr>
          <w:top w:val="nil"/>
          <w:left w:val="nil"/>
          <w:bottom w:val="nil"/>
          <w:right w:val="nil"/>
          <w:between w:val="nil"/>
        </w:pBdr>
        <w:ind w:left="1710"/>
      </w:pPr>
      <w:r>
        <w:rPr>
          <w:b/>
          <w:rtl/>
        </w:rPr>
        <w:t>מבדקים</w:t>
      </w:r>
      <w:r>
        <w:rPr>
          <w:b/>
          <w:rtl/>
        </w:rPr>
        <w:t xml:space="preserve"> מעצבים</w:t>
      </w:r>
      <w:r>
        <w:rPr>
          <w:rtl/>
        </w:rPr>
        <w:t>: המבדקים מתמקדים במיפוי המיומנויות של התלמידים כפי שהוגדרו בתכנית הלימודים ובזיהוי השלב בו התלמידים נמצאים בתהליך רכישתן. הם נועדו לספק מידע על הנקודות לחיזוק ונקודות החוזק שיכולות להוות בסיס לתכנון התערבות פרטנית. המבדקים כוללים סדרת משימות להעברה</w:t>
      </w:r>
      <w:r>
        <w:rPr>
          <w:rtl/>
        </w:rPr>
        <w:t xml:space="preserve"> באופן כיתתי או פרטני. חלק מהמבדקים הם אדפטיביים, כלומר בעלי מבנה מותאם לרמת התלמידים, במטרה למנוע חווית תסכול עקב התמודדות עם משימות שאינן מותאמות להם. המבדקים עשויים להיות מועברים בתחילת השנה או לפי מעבר שלב, למטרות ניטור ותכנון ההוראה (</w:t>
      </w:r>
      <w:r>
        <w:t>Screening</w:t>
      </w:r>
      <w:r>
        <w:rPr>
          <w:rtl/>
        </w:rPr>
        <w:t xml:space="preserve">) בהתאם </w:t>
      </w:r>
      <w:r>
        <w:rPr>
          <w:rtl/>
        </w:rPr>
        <w:t xml:space="preserve">ליכולות המוגדרות בבסיס תחום הדעת </w:t>
      </w:r>
      <w:r>
        <w:rPr>
          <w:rtl/>
        </w:rPr>
        <w:lastRenderedPageBreak/>
        <w:t>(לרוב בשפה ובמתמטיקה). דוגמת אחת היא מבדק עמי"ת המועבר בתחילת חטיבת הביניים (</w:t>
      </w:r>
      <w:hyperlink r:id="rId9">
        <w:r>
          <w:rPr>
            <w:color w:val="1155CC"/>
            <w:u w:val="single"/>
          </w:rPr>
          <w:t>https://cms.education.gov.il/educationcms</w:t>
        </w:r>
        <w:r>
          <w:rPr>
            <w:color w:val="1155CC"/>
            <w:u w:val="single"/>
          </w:rPr>
          <w:t>/units/rama/aarachabeitsifrit/mivdakamit.htm</w:t>
        </w:r>
      </w:hyperlink>
      <w:r>
        <w:rPr>
          <w:color w:val="1155CC"/>
          <w:u w:val="single"/>
        </w:rPr>
        <w:t>)</w:t>
      </w:r>
      <w:r>
        <w:rPr>
          <w:rtl/>
        </w:rPr>
        <w:t xml:space="preserve"> או מבדקים שונים לרכישת מיומנויות הקריאה והכתיבה בכיתות א' וב'. </w:t>
      </w:r>
    </w:p>
    <w:p w:rsidR="00E965D1" w:rsidRDefault="004966AB">
      <w:pPr>
        <w:numPr>
          <w:ilvl w:val="2"/>
          <w:numId w:val="3"/>
        </w:numPr>
        <w:pBdr>
          <w:top w:val="nil"/>
          <w:left w:val="nil"/>
          <w:bottom w:val="nil"/>
          <w:right w:val="nil"/>
          <w:between w:val="nil"/>
        </w:pBdr>
        <w:ind w:left="1710"/>
      </w:pPr>
      <w:r>
        <w:rPr>
          <w:b/>
          <w:rtl/>
        </w:rPr>
        <w:t xml:space="preserve">מבחנים ויחידות הערכה: </w:t>
      </w:r>
      <w:r>
        <w:rPr>
          <w:rtl/>
        </w:rPr>
        <w:t>המבחנים מאפשרים לזהות באיזו מידה תלמידי הכיתה עומדים בדרישות המצופות המוגדרות בתכניות הלימודים ומתמקדים במטרות המרכזיות בלמי</w:t>
      </w:r>
      <w:r>
        <w:rPr>
          <w:rtl/>
        </w:rPr>
        <w:t>דה של תחום הדעת מבחינת הידע והמיומנויות. המבחנים עשויים להתאים לתלמידים מדרגות כיתה שונות, בהתאם לרמת השליטה של התלמידים ובהלימה להתקדמות שלהם בלמידה. המורה יסתמך על המידע העולה מהמבחן כדי להגיע לתובנות כיצד לסייע לתלמידים להתקדם בלמידה לשלב הבא. המבחנים כ</w:t>
      </w:r>
      <w:r>
        <w:rPr>
          <w:rtl/>
        </w:rPr>
        <w:t xml:space="preserve">וללים מפרטים, מחוונים לבדיקה וכלי עזר לחישוב הציונים. יחידות הערכה הן משימות קצרות המתמקדות בנושא מסוים ומתבססות לרוב על פרקים מתוך המבחנים. היחידות פשוטות ונוחות להעברה ולבדיקה ואפשר בקלות לשלבן במהלך השיעור.  </w:t>
      </w:r>
    </w:p>
    <w:p w:rsidR="00E965D1" w:rsidRDefault="004966AB">
      <w:pPr>
        <w:numPr>
          <w:ilvl w:val="2"/>
          <w:numId w:val="3"/>
        </w:numPr>
        <w:pBdr>
          <w:top w:val="nil"/>
          <w:left w:val="nil"/>
          <w:bottom w:val="nil"/>
          <w:right w:val="nil"/>
          <w:between w:val="nil"/>
        </w:pBdr>
        <w:ind w:left="1710"/>
      </w:pPr>
      <w:r>
        <w:rPr>
          <w:b/>
          <w:rtl/>
        </w:rPr>
        <w:t xml:space="preserve">שאלוני עמדות: </w:t>
      </w:r>
      <w:r>
        <w:rPr>
          <w:rtl/>
        </w:rPr>
        <w:t>שאלון הוא כלי מחקרי הבנוי מסדר</w:t>
      </w:r>
      <w:r>
        <w:rPr>
          <w:rtl/>
        </w:rPr>
        <w:t xml:space="preserve">ה של שאלות המשמשות לאיסוף שיטתי של מידע ממשיבים. שאלונים כוללים שאלות פתוחות או סגורות ולעיתים משתמשים בשאלון בשילוב של שניהם. שאלות סגורות מתבססות על סדרה של תשובות קבועות מראש ("סולם תשובות") מהם המשיב מתבקש לבחור את התשובה הקרובה ביותר להשקפתו (לדוגמא, </w:t>
      </w:r>
      <w:r>
        <w:rPr>
          <w:rtl/>
        </w:rPr>
        <w:t>"מסכים מאוד", "די מסכים", "לא כל כך מסכים", "כלל לא מסכים"). שאלות פתוחות מאפשרות למשיבים לתאר בלשונם שלהם את מחשבותיהם באופן חופשי. שאלון הוא אחד הכלים השכיחים ביותר במחקר החינוכי, למדידת התנהגות, עמדות, ודעות בקרב משיבים. לשאלון יתרונות רבים: הוא קל לשימ</w:t>
      </w:r>
      <w:r>
        <w:rPr>
          <w:rtl/>
        </w:rPr>
        <w:t>וש, הוא יעיל באיסוף נתונים בהיקף נרחב של משיבים והנתונים מתקבלים במהירות רבה יחסית. יתרה מזו, איסוף המידע מהשאלונים יכול להיעשות באופן אנונימי ללא זיהוי המשיבים, דבר שמקל על המשיבים לספק תשובות אמינות במקרים של שאלות רגישות.</w:t>
      </w:r>
    </w:p>
    <w:p w:rsidR="00E965D1" w:rsidRDefault="004966AB">
      <w:pPr>
        <w:numPr>
          <w:ilvl w:val="1"/>
          <w:numId w:val="3"/>
        </w:numPr>
        <w:ind w:left="810"/>
        <w:rPr>
          <w:b/>
        </w:rPr>
      </w:pPr>
      <w:r>
        <w:rPr>
          <w:b/>
          <w:rtl/>
        </w:rPr>
        <w:t>משרד החינוך (שייקרא להלן "המשרד</w:t>
      </w:r>
      <w:r>
        <w:rPr>
          <w:b/>
          <w:rtl/>
        </w:rPr>
        <w:t xml:space="preserve">"), באמצעות ראמ"ה, פונה בזאת לקבלת הצעות למכרז למחשוב, הפצת והפעלת כלי הערכה פנימי מסוג מבדק במתמטיקה לכיתה א' (גרסה בעברית וגרסה בערבית). יודגש שהפריטים והתכנים המקצועיים לצורך ביצוע תהליך ההערכה פותחו כבר על ידי ראמ"ה, והנוסח בעברית מצורף כנספח למכרז זה </w:t>
      </w:r>
      <w:r>
        <w:rPr>
          <w:b/>
          <w:rtl/>
        </w:rPr>
        <w:t>(התרגום לערבית יימסר בהמשך).</w:t>
      </w:r>
      <w:r>
        <w:rPr>
          <w:b/>
        </w:rPr>
        <w:t xml:space="preserve"> </w:t>
      </w:r>
      <w:r>
        <w:rPr>
          <w:b/>
          <w:rtl/>
        </w:rPr>
        <w:t xml:space="preserve">ראמ"ה מבקשת להנגיש את הכלי בעברית ובערבית על גבי פלטפורמה ממוחשבת קיימת (דוגמת מערכות </w:t>
      </w:r>
      <w:r>
        <w:rPr>
          <w:b/>
        </w:rPr>
        <w:t>LMS</w:t>
      </w:r>
      <w:r>
        <w:rPr>
          <w:b/>
          <w:rtl/>
        </w:rPr>
        <w:t xml:space="preserve"> שבתי הספר מורגלים לעבוד בה) או דרך פיתוח טכנולוגי חדש (אתר או יישומון), להפיץ אותו בקרב קהלי היעד הרלוונטיים ולהפעיל אותו באופן אשר יביא </w:t>
      </w:r>
      <w:r>
        <w:rPr>
          <w:b/>
          <w:rtl/>
        </w:rPr>
        <w:t>לשיפור תהליכי הלמידה. המציעים מתבקשים להציע דרכים חדשניות להעברתו באופן ממוחשב - בין במחשב נייד (</w:t>
      </w:r>
      <w:r>
        <w:rPr>
          <w:b/>
        </w:rPr>
        <w:t>Laptop</w:t>
      </w:r>
      <w:r>
        <w:rPr>
          <w:b/>
          <w:rtl/>
        </w:rPr>
        <w:t>), במחשב לוח (</w:t>
      </w:r>
      <w:r>
        <w:rPr>
          <w:b/>
        </w:rPr>
        <w:t>Tablet</w:t>
      </w:r>
      <w:r>
        <w:rPr>
          <w:b/>
          <w:rtl/>
        </w:rPr>
        <w:t>) או בטלפון נייד (</w:t>
      </w:r>
      <w:r>
        <w:rPr>
          <w:b/>
        </w:rPr>
        <w:t>Mobile</w:t>
      </w:r>
      <w:r>
        <w:rPr>
          <w:b/>
          <w:rtl/>
        </w:rPr>
        <w:t>), באופן שיאפשר הטמעה ושימוש נרחב (</w:t>
      </w:r>
      <w:r>
        <w:rPr>
          <w:b/>
        </w:rPr>
        <w:t>Scalable</w:t>
      </w:r>
      <w:r>
        <w:rPr>
          <w:b/>
          <w:rtl/>
        </w:rPr>
        <w:t xml:space="preserve">).  </w:t>
      </w:r>
    </w:p>
    <w:p w:rsidR="00E965D1" w:rsidRDefault="004966AB">
      <w:pPr>
        <w:pStyle w:val="2"/>
        <w:numPr>
          <w:ilvl w:val="0"/>
          <w:numId w:val="3"/>
        </w:numPr>
        <w:spacing w:before="0"/>
      </w:pPr>
      <w:bookmarkStart w:id="4" w:name="_2h1e92insuxu" w:colFirst="0" w:colLast="0"/>
      <w:bookmarkEnd w:id="4"/>
      <w:r>
        <w:rPr>
          <w:rtl/>
        </w:rPr>
        <w:lastRenderedPageBreak/>
        <w:t xml:space="preserve">תנאי סף </w:t>
      </w:r>
    </w:p>
    <w:p w:rsidR="00E965D1" w:rsidRDefault="004966AB">
      <w:pPr>
        <w:numPr>
          <w:ilvl w:val="1"/>
          <w:numId w:val="3"/>
        </w:numPr>
        <w:pBdr>
          <w:top w:val="nil"/>
          <w:left w:val="nil"/>
          <w:bottom w:val="nil"/>
          <w:right w:val="nil"/>
          <w:between w:val="nil"/>
        </w:pBdr>
        <w:ind w:left="810"/>
      </w:pPr>
      <w:r>
        <w:rPr>
          <w:b/>
          <w:u w:val="single"/>
          <w:rtl/>
        </w:rPr>
        <w:t>המציע מחזיק באישור רשמי לשימוש בכלים דיגיטליים או בס</w:t>
      </w:r>
      <w:r>
        <w:rPr>
          <w:b/>
          <w:u w:val="single"/>
          <w:rtl/>
        </w:rPr>
        <w:t>ביבות למידה דיגיטליות, להפעלה והטמעה במוסדות חינוך במדינת ישראל</w:t>
      </w:r>
      <w:r>
        <w:t>.</w:t>
      </w:r>
      <w:r>
        <w:rPr>
          <w:rtl/>
        </w:rPr>
        <w:t xml:space="preserve"> מכרז זה מיועד למציעים אשר כבר מציעים כלים טכנולוגיים ו/או סביבות למידה מקוונות (</w:t>
      </w:r>
      <w:r>
        <w:t>LMS</w:t>
      </w:r>
      <w:r>
        <w:rPr>
          <w:rtl/>
        </w:rPr>
        <w:t>) מאושרות במערכת החינוך</w:t>
      </w:r>
      <w:r>
        <w:t xml:space="preserve">, </w:t>
      </w:r>
      <w:r>
        <w:rPr>
          <w:rtl/>
        </w:rPr>
        <w:t>ומחזיקים בכל האישורים הנדרשים לכך</w:t>
      </w:r>
      <w:r>
        <w:t>.</w:t>
      </w:r>
      <w:r>
        <w:rPr>
          <w:rtl/>
        </w:rPr>
        <w:t xml:space="preserve"> על המציע להציג אישור חתום ותקף ממשרד החינוך</w:t>
      </w:r>
      <w:r>
        <w:t xml:space="preserve">, </w:t>
      </w:r>
      <w:r>
        <w:rPr>
          <w:rtl/>
        </w:rPr>
        <w:t>לפי</w:t>
      </w:r>
      <w:r>
        <w:rPr>
          <w:rtl/>
        </w:rPr>
        <w:t xml:space="preserve">ו הוא עומד בתקן אבטחת מידע האחרון המופיע באתר המשרד </w:t>
      </w:r>
      <w:r>
        <w:t>(</w:t>
      </w:r>
      <w:r>
        <w:rPr>
          <w:rtl/>
        </w:rPr>
        <w:t xml:space="preserve">גרסה </w:t>
      </w:r>
      <w:r>
        <w:t xml:space="preserve">2.5, </w:t>
      </w:r>
      <w:r>
        <w:rPr>
          <w:rtl/>
        </w:rPr>
        <w:t xml:space="preserve">מיום </w:t>
      </w:r>
      <w:r>
        <w:t xml:space="preserve">4 </w:t>
      </w:r>
      <w:r>
        <w:rPr>
          <w:rtl/>
        </w:rPr>
        <w:t xml:space="preserve">בדצמבר </w:t>
      </w:r>
      <w:r>
        <w:t xml:space="preserve">2016) </w:t>
      </w:r>
      <w:r>
        <w:rPr>
          <w:rtl/>
        </w:rPr>
        <w:t>ובתקנים נוספים הנדרשים לעבודה במערכת החינוך</w:t>
      </w:r>
      <w:r>
        <w:t xml:space="preserve">. </w:t>
      </w:r>
      <w:r>
        <w:rPr>
          <w:rtl/>
        </w:rPr>
        <w:t>מועד קבלת האישור צריך שיהיה לא יאוחר ממועד פרסום מכרז זה</w:t>
      </w:r>
      <w:r>
        <w:t xml:space="preserve">. </w:t>
      </w:r>
      <w:r>
        <w:rPr>
          <w:rtl/>
        </w:rPr>
        <w:t>במידה ולמציע היה אישור שפג תוקפו</w:t>
      </w:r>
      <w:r>
        <w:t xml:space="preserve">, </w:t>
      </w:r>
      <w:r>
        <w:rPr>
          <w:rtl/>
        </w:rPr>
        <w:t>יש לחדשו עד למועד הגשת ההצעה במכרז</w:t>
      </w:r>
      <w:r>
        <w:t xml:space="preserve">, </w:t>
      </w:r>
      <w:r>
        <w:rPr>
          <w:rtl/>
        </w:rPr>
        <w:t xml:space="preserve">ולצרף את שני האישורים </w:t>
      </w:r>
      <w:r>
        <w:t>(</w:t>
      </w:r>
      <w:r>
        <w:rPr>
          <w:rtl/>
        </w:rPr>
        <w:t>הראשון שפג תוקפו לפני פרסם המכרז והשני שתקף במועד ההגשה</w:t>
      </w:r>
      <w:r>
        <w:t xml:space="preserve">). </w:t>
      </w:r>
      <w:r>
        <w:rPr>
          <w:rtl/>
        </w:rPr>
        <w:t xml:space="preserve">מרכיבי התקן מפורטים באתר </w:t>
      </w:r>
      <w:r>
        <w:t>(</w:t>
      </w:r>
      <w:hyperlink r:id="rId10">
        <w:r>
          <w:t>https://edu.gov.il/sites/sapak/tech-standard/Pages/secur</w:t>
        </w:r>
        <w:r>
          <w:t>ity-standard.aspx</w:t>
        </w:r>
      </w:hyperlink>
      <w:r>
        <w:t xml:space="preserve">). </w:t>
      </w:r>
      <w:r>
        <w:rPr>
          <w:rtl/>
        </w:rPr>
        <w:t>תהליך קבלת האישור מפורט בקישור</w:t>
      </w:r>
      <w:hyperlink r:id="rId11">
        <w:r>
          <w:t xml:space="preserve"> </w:t>
        </w:r>
      </w:hyperlink>
      <w:hyperlink r:id="rId12">
        <w:r>
          <w:t>https://edu.gov.il/sites/sapak/tech/Pages/new-suppliers.aspx</w:t>
        </w:r>
      </w:hyperlink>
      <w:r>
        <w:t xml:space="preserve">. </w:t>
      </w:r>
    </w:p>
    <w:p w:rsidR="00E965D1" w:rsidRDefault="004966AB">
      <w:pPr>
        <w:numPr>
          <w:ilvl w:val="1"/>
          <w:numId w:val="3"/>
        </w:numPr>
        <w:pBdr>
          <w:top w:val="nil"/>
          <w:left w:val="nil"/>
          <w:bottom w:val="nil"/>
          <w:right w:val="nil"/>
          <w:between w:val="nil"/>
        </w:pBdr>
        <w:ind w:left="810"/>
      </w:pPr>
      <w:r>
        <w:rPr>
          <w:b/>
          <w:u w:val="single"/>
          <w:rtl/>
        </w:rPr>
        <w:t>המציע מפעיל כלי טכנולוגי אחד לפחות בלמעלה מ-30 בתי ספר במועד פרסום המכרז</w:t>
      </w:r>
      <w:r>
        <w:rPr>
          <w:rtl/>
        </w:rPr>
        <w:t>. מכרז זה מיועד למציעים אשר יש להם ניסיון בהפעלת כלי מבוסס קוד בבתי הספר, הכולל רכיבים של הזנה, עיבוד והצגה של נתונים למש</w:t>
      </w:r>
      <w:r>
        <w:rPr>
          <w:rtl/>
        </w:rPr>
        <w:t>תמשים שונים (להלן: "</w:t>
      </w:r>
      <w:r>
        <w:rPr>
          <w:b/>
          <w:rtl/>
        </w:rPr>
        <w:t>כלי טכנולוגי</w:t>
      </w:r>
      <w:r>
        <w:rPr>
          <w:rtl/>
        </w:rPr>
        <w:t>"). על המציע לצרף למכרז את רשימת בתי הספר, לצד הצהרה חתומה על ידי עורך דין, לפיה במועד הגשת ההצעה למכרז הוא מפעיל תוכנות, יישומים, פורטלים או אפליקציות ב-30 בתי ספר לפחות (בהתקשרות כספית או ללא התקשרות כספית), ושבכל אחד מבתי</w:t>
      </w:r>
      <w:r>
        <w:rPr>
          <w:rtl/>
        </w:rPr>
        <w:t xml:space="preserve"> הספר הללו נעשה שימוש מאורגן בתוכנה בשנת הלימודים תשפ"ג על ידי מנהל בית הספר ו/או מורים בבית הספר. שימוש מאורגן, משמעו שהתקבלה החלטה מוסדית להשתמש בכלים (בין על ידי משרד החינוך, המחוז, מנהל בית הספר או קבוצת מורים), ונעשתה הטמעה בקרב כיתה אחת / מורה אחד / </w:t>
      </w:r>
      <w:r>
        <w:rPr>
          <w:rtl/>
        </w:rPr>
        <w:t>תחום אחד לפחות ב-30 בתי ספר. לצורך עמידה בתנאי סף זה, קבלת הכלי למערכת הגפ"ן כמוה כהחלטה מוסדית (המאפשרת לכלול במניין את בתי הספר שרכשו הכלי בפועל בגפ"ן והחלו להשתמש בו).</w:t>
      </w:r>
    </w:p>
    <w:p w:rsidR="00E965D1" w:rsidRDefault="004966AB">
      <w:pPr>
        <w:numPr>
          <w:ilvl w:val="1"/>
          <w:numId w:val="3"/>
        </w:numPr>
        <w:pBdr>
          <w:top w:val="nil"/>
          <w:left w:val="nil"/>
          <w:bottom w:val="nil"/>
          <w:right w:val="nil"/>
          <w:between w:val="nil"/>
        </w:pBdr>
        <w:ind w:left="810" w:right="-132"/>
      </w:pPr>
      <w:r>
        <w:rPr>
          <w:b/>
          <w:u w:val="single"/>
          <w:rtl/>
        </w:rPr>
        <w:t>המציע נתן שירות וליווי מקצועי ישיר ל-150 מנהלים ומורים בשלוש השנים האחרונות (במצטבר)</w:t>
      </w:r>
      <w:r>
        <w:rPr>
          <w:b/>
          <w:u w:val="single"/>
        </w:rPr>
        <w:t>.</w:t>
      </w:r>
      <w:r>
        <w:t xml:space="preserve"> </w:t>
      </w:r>
      <w:r>
        <w:rPr>
          <w:rtl/>
        </w:rPr>
        <w:t>מכרז זה מיועד למציעים אשר הפעילו בשלוש השנים שקדמו למועד הגשת ההצעה למכרז זה מוקד שירות או נתנו שירותי ליווי מקצועי ל-</w:t>
      </w:r>
      <w:r>
        <w:t>150</w:t>
      </w:r>
      <w:r>
        <w:rPr>
          <w:rtl/>
        </w:rPr>
        <w:t xml:space="preserve"> מנהלים ומורים לפחות, כחלק מהתמיכה בשימוש בכלים טכנולוגיים של המציע. השירות יכול שיינתן על ידי המציע ישירות או על ידי גוף אחר שהפעיל ע</w:t>
      </w:r>
      <w:r>
        <w:rPr>
          <w:rtl/>
        </w:rPr>
        <w:t>בורו את השירות, במענה לפניה לקבלת סיוע ששלח מורה למציע, או במסגרת פנייה יזומה של המציע למורים, ובלבד שנוצר קשר אישי טלפוני או דיגיטלי בין הפונה לבין המציע לצורך תמיכה וקידום השימוש בכלי טכנולוגי. על המציע לצרף למכרז טופס הצהרה חתום על ידי עורך דין (נספח ה'</w:t>
      </w:r>
      <w:r>
        <w:rPr>
          <w:rtl/>
        </w:rPr>
        <w:t>), לפיו במהלך השנים 2021-2023 נתן מענה ל</w:t>
      </w:r>
      <w:r>
        <w:t>-150</w:t>
      </w:r>
      <w:r>
        <w:rPr>
          <w:rtl/>
        </w:rPr>
        <w:t xml:space="preserve"> פניות שכאלה לפחות, ולהצהיר מה הכלים הטכנולוגיים לגביהם ניתן השירות או הליווי המקצועי. במידה והשירות ניתן על ידי </w:t>
      </w:r>
      <w:r>
        <w:rPr>
          <w:rtl/>
        </w:rPr>
        <w:lastRenderedPageBreak/>
        <w:t>גוף אחר, יש לצרף אישור מהגוף האחר שניתן השירות בהיקף הנדרש עבור המציע ובניהולו. לא יתקבלו לצורך עמי</w:t>
      </w:r>
      <w:r>
        <w:rPr>
          <w:rtl/>
        </w:rPr>
        <w:t xml:space="preserve">דה בתנאי סף זה שירותים או מענים שאינם ביחס לשימוש בכלי טכנולוגי של המציע. </w:t>
      </w:r>
    </w:p>
    <w:p w:rsidR="00E965D1" w:rsidRDefault="004966AB">
      <w:pPr>
        <w:numPr>
          <w:ilvl w:val="1"/>
          <w:numId w:val="3"/>
        </w:numPr>
        <w:pBdr>
          <w:top w:val="nil"/>
          <w:left w:val="nil"/>
          <w:bottom w:val="nil"/>
          <w:right w:val="nil"/>
          <w:between w:val="nil"/>
        </w:pBdr>
        <w:ind w:left="810" w:right="-132"/>
      </w:pPr>
      <w:r>
        <w:rPr>
          <w:b/>
          <w:u w:val="single"/>
          <w:rtl/>
        </w:rPr>
        <w:t>מחזור פעילות מצטבר של 3 מליון ש"ח ומעלה בשלוש השנים הקלנדריות שקדמו למועד הגשת ההצעה</w:t>
      </w:r>
      <w:r>
        <w:rPr>
          <w:b/>
        </w:rPr>
        <w:t xml:space="preserve">. </w:t>
      </w:r>
      <w:r>
        <w:rPr>
          <w:rtl/>
        </w:rPr>
        <w:t xml:space="preserve">מכרז זה מיועד למציעים אשר מחזור הפעילות המצטבר שלהם עלה על 3 מליון ש"ח בשלוש השנים שקדמו להגשה </w:t>
      </w:r>
      <w:r>
        <w:rPr>
          <w:rtl/>
        </w:rPr>
        <w:t xml:space="preserve">(כך שאם מועד ההגשה האחרון הוא ב-2024, ייבחנו השנים 2021-2023). על המציע לצרף למכרז טופס הצהרה חתום על ידי רואה חשבון, לפיו בשנה הללו מחזור ההכנסות שלו עלה על סכום זה. לצורך עמידה בסעיף זה, יש לסכום את ההכנסות לאורך שנה קלנדרית שלמה (מינואר ועד דצמבר).  </w:t>
      </w:r>
    </w:p>
    <w:p w:rsidR="00E965D1" w:rsidRDefault="004966AB">
      <w:pPr>
        <w:numPr>
          <w:ilvl w:val="1"/>
          <w:numId w:val="3"/>
        </w:numPr>
        <w:pBdr>
          <w:top w:val="nil"/>
          <w:left w:val="nil"/>
          <w:bottom w:val="nil"/>
          <w:right w:val="nil"/>
          <w:between w:val="nil"/>
        </w:pBdr>
        <w:ind w:left="810"/>
      </w:pPr>
      <w:r>
        <w:rPr>
          <w:b/>
          <w:u w:val="single"/>
          <w:rtl/>
        </w:rPr>
        <w:t>הת</w:t>
      </w:r>
      <w:r>
        <w:rPr>
          <w:b/>
          <w:u w:val="single"/>
          <w:rtl/>
        </w:rPr>
        <w:t>נהלות תקינה</w:t>
      </w:r>
      <w:r>
        <w:rPr>
          <w:rtl/>
        </w:rPr>
        <w:t xml:space="preserve">. על המציע להיות בעל כל האישורים הנדרשים לפי חוק עסקאות גופים ציבוריים (אכיפת ניהול חשבונות ותשלום חובות מס), התשל"ו-1976  כשהם תקפים למועד הגשת ההצעה. </w:t>
      </w:r>
    </w:p>
    <w:p w:rsidR="00E965D1" w:rsidRDefault="004966AB">
      <w:pPr>
        <w:numPr>
          <w:ilvl w:val="1"/>
          <w:numId w:val="3"/>
        </w:numPr>
        <w:pBdr>
          <w:top w:val="nil"/>
          <w:left w:val="nil"/>
          <w:bottom w:val="nil"/>
          <w:right w:val="nil"/>
          <w:between w:val="nil"/>
        </w:pBdr>
        <w:ind w:left="810"/>
      </w:pPr>
      <w:r>
        <w:rPr>
          <w:b/>
          <w:u w:val="single"/>
          <w:rtl/>
        </w:rPr>
        <w:t>תצהירים ואישורים</w:t>
      </w:r>
      <w:r>
        <w:rPr>
          <w:rtl/>
        </w:rPr>
        <w:t>. על המציע לצרף להצעתו תצהירים ואישורים בנוסח המופיע בנספח ה'</w:t>
      </w:r>
      <w:r>
        <w:t xml:space="preserve"> </w:t>
      </w:r>
      <w:r>
        <w:rPr>
          <w:rtl/>
        </w:rPr>
        <w:t>למכרז:</w:t>
      </w:r>
    </w:p>
    <w:p w:rsidR="00E965D1" w:rsidRDefault="004966AB">
      <w:pPr>
        <w:numPr>
          <w:ilvl w:val="2"/>
          <w:numId w:val="3"/>
        </w:numPr>
        <w:pBdr>
          <w:top w:val="nil"/>
          <w:left w:val="nil"/>
          <w:bottom w:val="nil"/>
          <w:right w:val="nil"/>
          <w:between w:val="nil"/>
        </w:pBdr>
        <w:ind w:left="1710"/>
      </w:pPr>
      <w:r>
        <w:rPr>
          <w:rtl/>
        </w:rPr>
        <w:t>אישור ע</w:t>
      </w:r>
      <w:r>
        <w:rPr>
          <w:rtl/>
        </w:rPr>
        <w:t xml:space="preserve">ורך דין לגבי רישום התאגיד, זכויות החותמים בשמו וסמכותם לחייב את התאגיד. </w:t>
      </w:r>
    </w:p>
    <w:p w:rsidR="00E965D1" w:rsidRDefault="004966AB">
      <w:pPr>
        <w:numPr>
          <w:ilvl w:val="2"/>
          <w:numId w:val="3"/>
        </w:numPr>
        <w:pBdr>
          <w:top w:val="nil"/>
          <w:left w:val="nil"/>
          <w:bottom w:val="nil"/>
          <w:right w:val="nil"/>
          <w:between w:val="nil"/>
        </w:pBdr>
        <w:ind w:left="1710"/>
      </w:pPr>
      <w:r>
        <w:rPr>
          <w:rtl/>
        </w:rPr>
        <w:t>תצהיר מורשי החתימה, חתום בפני עורך דין, בדבר העדר הרשעות, העסקת אנשים עם מוגבלות, התחייבות לקיום חקיקה בתחום העסקת עובדים, אי הפרת זכויות יוצרים (ביחס לסביבה המוצעת), היעדר ניגוד עניי</w:t>
      </w:r>
      <w:r>
        <w:rPr>
          <w:rtl/>
        </w:rPr>
        <w:t>נים, אי תיאום הצעות במכרז, שמירה על סודיות ואי פרסום ושימוש בתוכנות מקוריות.</w:t>
      </w:r>
    </w:p>
    <w:p w:rsidR="00E965D1" w:rsidRDefault="004966AB">
      <w:pPr>
        <w:numPr>
          <w:ilvl w:val="2"/>
          <w:numId w:val="3"/>
        </w:numPr>
        <w:pBdr>
          <w:top w:val="nil"/>
          <w:left w:val="nil"/>
          <w:bottom w:val="nil"/>
          <w:right w:val="nil"/>
          <w:between w:val="nil"/>
        </w:pBdr>
        <w:ind w:left="1710"/>
      </w:pPr>
      <w:r>
        <w:rPr>
          <w:rtl/>
        </w:rPr>
        <w:t>תצהיר מורשי החתימה, חתום בפני עורך דין או רואה חשבון, על היעדר הערת "עסק חי" בדו"חות הכספיים בשנתיים שקדמו למועד הגשת ההצעה, וכן הצהרה לפיה ככל שידוע למורשי החתימה, רואה חשבון מבק</w:t>
      </w:r>
      <w:r>
        <w:rPr>
          <w:rtl/>
        </w:rPr>
        <w:t xml:space="preserve">ר לא הסתייג מאופן הצגת הנתונים בדו"חות או מיכולתה של החברה לעמוד בהתחייבויותיה בשנתיים שקדמו למועד הגשת ההצעה. </w:t>
      </w:r>
    </w:p>
    <w:p w:rsidR="00E965D1" w:rsidRDefault="004966AB">
      <w:pPr>
        <w:numPr>
          <w:ilvl w:val="2"/>
          <w:numId w:val="3"/>
        </w:numPr>
        <w:pBdr>
          <w:top w:val="nil"/>
          <w:left w:val="nil"/>
          <w:bottom w:val="nil"/>
          <w:right w:val="nil"/>
          <w:between w:val="nil"/>
        </w:pBdr>
        <w:ind w:left="1710"/>
      </w:pPr>
      <w:r>
        <w:rPr>
          <w:rtl/>
        </w:rPr>
        <w:t xml:space="preserve">ככל שאישה מחזיקה בשליטה במציע ולא התקיימו החריגים בסעיף 2ב' לחוק חובת המכרזים התשנ"ב–1992, יצרף המציע אישור רואה חשבון ותצהיר של מחזיקת השליטה. </w:t>
      </w:r>
    </w:p>
    <w:p w:rsidR="00E965D1" w:rsidRDefault="004966AB">
      <w:pPr>
        <w:numPr>
          <w:ilvl w:val="1"/>
          <w:numId w:val="3"/>
        </w:numPr>
        <w:pBdr>
          <w:top w:val="nil"/>
          <w:left w:val="nil"/>
          <w:bottom w:val="nil"/>
          <w:right w:val="nil"/>
          <w:between w:val="nil"/>
        </w:pBdr>
        <w:ind w:left="810"/>
      </w:pPr>
      <w:r>
        <w:rPr>
          <w:b/>
          <w:u w:val="single"/>
          <w:rtl/>
        </w:rPr>
        <w:t>מסמכי המכרז חתומים</w:t>
      </w:r>
      <w:r>
        <w:rPr>
          <w:rtl/>
        </w:rPr>
        <w:t>. יש לצרף להצעה את מכרז זה, חוזה ההתקשרות ומסמך השאלות והתשובות שיפורסם כשהם חתומים בכל עמוד (חתימה של מורשה חתימה + חותמת תאגיד). מובהר, כי מכרז זה, נספחיו, ההצעה המוגשת על ידי המציע ונספחיה ורכיבי ההצעה אשר ייבחרו על ידי המשרד, כולם יה</w:t>
      </w:r>
      <w:r>
        <w:rPr>
          <w:rtl/>
        </w:rPr>
        <w:t>וו חלק בלתי נפרד מהחוזה שייחתם בין המשרד לבין המציע הזוכה, עליו מתחייב המציע לחתום. על המציע להגיש כחלק מהצעתו את נוסח המכרז כפי שפורסם על ידי המשרד (ללא תוספות או שינויים). מובהר כי נספחי המכרז הינם חלק מהמכרז וגם הם יוגשו חתומים (אין למלא את הנספחים לעני</w:t>
      </w:r>
      <w:r>
        <w:rPr>
          <w:rtl/>
        </w:rPr>
        <w:t>ין דרישת סעיף זה).</w:t>
      </w:r>
    </w:p>
    <w:p w:rsidR="00E965D1" w:rsidRDefault="004966AB">
      <w:pPr>
        <w:numPr>
          <w:ilvl w:val="1"/>
          <w:numId w:val="3"/>
        </w:numPr>
        <w:pBdr>
          <w:top w:val="nil"/>
          <w:left w:val="nil"/>
          <w:bottom w:val="nil"/>
          <w:right w:val="nil"/>
          <w:between w:val="nil"/>
        </w:pBdr>
        <w:ind w:left="810"/>
      </w:pPr>
      <w:r>
        <w:rPr>
          <w:b/>
          <w:u w:val="single"/>
          <w:rtl/>
        </w:rPr>
        <w:lastRenderedPageBreak/>
        <w:t>התחייבויות</w:t>
      </w:r>
      <w:r>
        <w:rPr>
          <w:rtl/>
        </w:rPr>
        <w:t>. המציע מתחייב כי לאחר זכייתו במכרז, הוא ימציא למשרד את כל האישורים הנדרשים, יעמוד בכל התנאים וההתחייבויות, ויחתום על כל המסמכים הנדרשים, ביניהם חוזה ההתקשרות וערבות ביצוע של 5% מ"התגמול הכולל", כמוגדר בפרק 4, ובהתאם לסעיף 19 ב</w:t>
      </w:r>
      <w:r>
        <w:rPr>
          <w:rtl/>
        </w:rPr>
        <w:t xml:space="preserve">חוזה המובא בנספח ב'. </w:t>
      </w:r>
    </w:p>
    <w:p w:rsidR="00E965D1" w:rsidRDefault="004966AB">
      <w:pPr>
        <w:numPr>
          <w:ilvl w:val="1"/>
          <w:numId w:val="3"/>
        </w:numPr>
        <w:pBdr>
          <w:top w:val="nil"/>
          <w:left w:val="nil"/>
          <w:bottom w:val="nil"/>
          <w:right w:val="nil"/>
          <w:between w:val="nil"/>
        </w:pBdr>
        <w:ind w:left="810"/>
      </w:pPr>
      <w:r>
        <w:rPr>
          <w:b/>
          <w:u w:val="single"/>
          <w:rtl/>
        </w:rPr>
        <w:t>שיתופי פעולה</w:t>
      </w:r>
      <w:r>
        <w:rPr>
          <w:rtl/>
        </w:rPr>
        <w:t>. המציע רשאי להעסיק ספקי משנה לצורך מתן השירותים המבוקשים במכרז, אך יודגש כי החוזה ייחתם מול המציע, ועליו לעמוד בכל תנאי הסף שהוגדרו בפרק זה לבדו. ככל שיוצגו שיתופי פעולה שכאלה, הם עשויים להביא לניקוד איכות גבוה יותר למציע</w:t>
      </w:r>
      <w:r>
        <w:rPr>
          <w:rtl/>
        </w:rPr>
        <w:t>, כחלק מאמות המידה לבחירה</w:t>
      </w:r>
      <w:r>
        <w:t xml:space="preserve"> </w:t>
      </w:r>
      <w:r>
        <w:rPr>
          <w:rtl/>
        </w:rPr>
        <w:t xml:space="preserve">שבפרק 7. ככל שיבחר המציע לשתף פעולה עם ספקי משנה, עליו להציג את כלל השותפים בהצעתו, ולהגדיר בצורה ברורה מה שיעור התשלומים הצפוי שיועבר להם מ"התגמול הכולל" כמוגדר בפרק 4. </w:t>
      </w:r>
      <w:r>
        <w:rPr>
          <w:shd w:val="clear" w:color="auto" w:fill="FCE5CD"/>
        </w:rPr>
        <w:t xml:space="preserve"> </w:t>
      </w:r>
    </w:p>
    <w:p w:rsidR="00E965D1" w:rsidRDefault="004966AB">
      <w:pPr>
        <w:pStyle w:val="2"/>
        <w:pageBreakBefore/>
        <w:numPr>
          <w:ilvl w:val="0"/>
          <w:numId w:val="3"/>
        </w:numPr>
      </w:pPr>
      <w:bookmarkStart w:id="5" w:name="_rwth576ixm1q" w:colFirst="0" w:colLast="0"/>
      <w:bookmarkEnd w:id="5"/>
      <w:r>
        <w:rPr>
          <w:rtl/>
        </w:rPr>
        <w:lastRenderedPageBreak/>
        <w:t>השירותים</w:t>
      </w:r>
    </w:p>
    <w:p w:rsidR="00E965D1" w:rsidRDefault="004966AB">
      <w:pPr>
        <w:numPr>
          <w:ilvl w:val="1"/>
          <w:numId w:val="3"/>
        </w:numPr>
        <w:pBdr>
          <w:top w:val="nil"/>
          <w:left w:val="nil"/>
          <w:bottom w:val="nil"/>
          <w:right w:val="nil"/>
          <w:between w:val="nil"/>
        </w:pBdr>
        <w:ind w:left="810"/>
      </w:pPr>
      <w:r>
        <w:rPr>
          <w:rtl/>
        </w:rPr>
        <w:t>ראמ"ה מבקשת להנגיש למורים ולמנהלים בבתי הספר את כ</w:t>
      </w:r>
      <w:r>
        <w:rPr>
          <w:rtl/>
        </w:rPr>
        <w:t xml:space="preserve">לי ההערכה הפנימיים שהיא מפתחת, דרך פלטפורמות וכלים ממוחשבים שהם מורגלים בהם מהעבודה השגרתית בבתי הספר. הכלים יופעלו לצד מערך תמיכה ושיווק מכוון-תוצאות, אשר יאפשר לייצר מנוף לעידוד השימוש בכלים תוך מתן תמיכה מקצועית במשתמשים. לראמ"ה שני מדדי תוצאה אותם היא </w:t>
      </w:r>
      <w:r>
        <w:rPr>
          <w:rtl/>
        </w:rPr>
        <w:t>מבקשת להשיג באמצעות המהלך, כאשר המדד השני (הרחבת השימוש) מהווה גם הבסיס למרבית התגמול הכספי במכרז זה:</w:t>
      </w:r>
    </w:p>
    <w:tbl>
      <w:tblPr>
        <w:tblStyle w:val="a5"/>
        <w:bidiVisual/>
        <w:tblW w:w="9135" w:type="dxa"/>
        <w:tblInd w:w="7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75"/>
        <w:gridCol w:w="5760"/>
      </w:tblGrid>
      <w:tr w:rsidR="00E965D1">
        <w:trPr>
          <w:cantSplit/>
        </w:trPr>
        <w:tc>
          <w:tcPr>
            <w:tcW w:w="3375" w:type="dxa"/>
            <w:shd w:val="clear" w:color="auto" w:fill="066BA6"/>
            <w:tcMar>
              <w:top w:w="100" w:type="dxa"/>
              <w:left w:w="100" w:type="dxa"/>
              <w:bottom w:w="100" w:type="dxa"/>
              <w:right w:w="100" w:type="dxa"/>
            </w:tcMar>
          </w:tcPr>
          <w:p w:rsidR="00E965D1" w:rsidRDefault="004966AB">
            <w:pPr>
              <w:widowControl w:val="0"/>
              <w:spacing w:after="0" w:line="240" w:lineRule="auto"/>
              <w:ind w:left="0" w:firstLine="0"/>
              <w:rPr>
                <w:b/>
                <w:color w:val="FFFFFF"/>
              </w:rPr>
            </w:pPr>
            <w:r>
              <w:rPr>
                <w:b/>
                <w:color w:val="FFFFFF"/>
                <w:rtl/>
              </w:rPr>
              <w:t>מרחב תוצאה</w:t>
            </w:r>
          </w:p>
        </w:tc>
        <w:tc>
          <w:tcPr>
            <w:tcW w:w="5760" w:type="dxa"/>
            <w:shd w:val="clear" w:color="auto" w:fill="066BA6"/>
            <w:tcMar>
              <w:top w:w="100" w:type="dxa"/>
              <w:left w:w="100" w:type="dxa"/>
              <w:bottom w:w="100" w:type="dxa"/>
              <w:right w:w="100" w:type="dxa"/>
            </w:tcMar>
          </w:tcPr>
          <w:p w:rsidR="00E965D1" w:rsidRDefault="004966AB">
            <w:pPr>
              <w:widowControl w:val="0"/>
              <w:spacing w:after="0" w:line="240" w:lineRule="auto"/>
              <w:ind w:left="0" w:firstLine="0"/>
              <w:rPr>
                <w:b/>
                <w:color w:val="FFFFFF"/>
              </w:rPr>
            </w:pPr>
            <w:r>
              <w:rPr>
                <w:b/>
                <w:color w:val="FFFFFF"/>
                <w:rtl/>
              </w:rPr>
              <w:t>מדד תוצאה</w:t>
            </w:r>
          </w:p>
        </w:tc>
      </w:tr>
      <w:tr w:rsidR="00E965D1">
        <w:trPr>
          <w:cantSplit/>
        </w:trPr>
        <w:tc>
          <w:tcPr>
            <w:tcW w:w="3375" w:type="dxa"/>
            <w:shd w:val="clear" w:color="auto" w:fill="FFFFFF"/>
            <w:tcMar>
              <w:top w:w="100" w:type="dxa"/>
              <w:left w:w="100" w:type="dxa"/>
              <w:bottom w:w="100" w:type="dxa"/>
              <w:right w:w="100" w:type="dxa"/>
            </w:tcMar>
          </w:tcPr>
          <w:p w:rsidR="00E965D1" w:rsidRDefault="004966AB">
            <w:pPr>
              <w:widowControl w:val="0"/>
              <w:spacing w:line="240" w:lineRule="auto"/>
              <w:ind w:left="0" w:firstLine="0"/>
            </w:pPr>
            <w:r>
              <w:rPr>
                <w:b/>
                <w:rtl/>
              </w:rPr>
              <w:t xml:space="preserve">הגדלת ההשפעה </w:t>
            </w:r>
            <w:r>
              <w:rPr>
                <w:rtl/>
              </w:rPr>
              <w:t xml:space="preserve">של ראמ"ה על מקבלי ההחלטות המעצבים את חינוך ילדי ישראל בכל הרמות. </w:t>
            </w:r>
          </w:p>
        </w:tc>
        <w:tc>
          <w:tcPr>
            <w:tcW w:w="5760" w:type="dxa"/>
            <w:shd w:val="clear" w:color="auto" w:fill="FFFFFF"/>
            <w:tcMar>
              <w:top w:w="100" w:type="dxa"/>
              <w:left w:w="100" w:type="dxa"/>
              <w:bottom w:w="100" w:type="dxa"/>
              <w:right w:w="100" w:type="dxa"/>
            </w:tcMar>
          </w:tcPr>
          <w:p w:rsidR="00E965D1" w:rsidRDefault="004966AB">
            <w:pPr>
              <w:widowControl w:val="0"/>
              <w:numPr>
                <w:ilvl w:val="0"/>
                <w:numId w:val="2"/>
              </w:numPr>
              <w:spacing w:line="240" w:lineRule="auto"/>
              <w:ind w:left="360"/>
            </w:pPr>
            <w:r>
              <w:rPr>
                <w:rtl/>
              </w:rPr>
              <w:t xml:space="preserve">% המנהלים, המורים וההורים שהשתמשו בתוצרי ראמ"ה, </w:t>
            </w:r>
            <w:r>
              <w:rPr>
                <w:rtl/>
              </w:rPr>
              <w:t xml:space="preserve">וקיבלו החלטות משמעותיות על בסיס הידע שהפיקו או קיבלו מאיתנו.  </w:t>
            </w:r>
          </w:p>
        </w:tc>
      </w:tr>
      <w:tr w:rsidR="00E965D1">
        <w:trPr>
          <w:cantSplit/>
        </w:trPr>
        <w:tc>
          <w:tcPr>
            <w:tcW w:w="3375" w:type="dxa"/>
            <w:shd w:val="clear" w:color="auto" w:fill="FFFFFF"/>
            <w:tcMar>
              <w:top w:w="100" w:type="dxa"/>
              <w:left w:w="100" w:type="dxa"/>
              <w:bottom w:w="100" w:type="dxa"/>
              <w:right w:w="100" w:type="dxa"/>
            </w:tcMar>
          </w:tcPr>
          <w:p w:rsidR="00E965D1" w:rsidRDefault="004966AB">
            <w:pPr>
              <w:widowControl w:val="0"/>
              <w:spacing w:line="240" w:lineRule="auto"/>
              <w:ind w:left="0" w:firstLine="0"/>
            </w:pPr>
            <w:r>
              <w:rPr>
                <w:b/>
                <w:rtl/>
              </w:rPr>
              <w:t xml:space="preserve">הרחבת השימוש </w:t>
            </w:r>
            <w:r>
              <w:rPr>
                <w:rtl/>
              </w:rPr>
              <w:t xml:space="preserve">בתוצרי ראמ"ה השונים במטה, במחוזות, בשטח, במחקר ובציבור הרחב. </w:t>
            </w:r>
          </w:p>
        </w:tc>
        <w:tc>
          <w:tcPr>
            <w:tcW w:w="5760" w:type="dxa"/>
            <w:shd w:val="clear" w:color="auto" w:fill="FFFFFF"/>
            <w:tcMar>
              <w:top w:w="100" w:type="dxa"/>
              <w:left w:w="100" w:type="dxa"/>
              <w:bottom w:w="100" w:type="dxa"/>
              <w:right w:w="100" w:type="dxa"/>
            </w:tcMar>
          </w:tcPr>
          <w:p w:rsidR="00E965D1" w:rsidRDefault="004966AB">
            <w:pPr>
              <w:widowControl w:val="0"/>
              <w:numPr>
                <w:ilvl w:val="0"/>
                <w:numId w:val="2"/>
              </w:numPr>
              <w:pBdr>
                <w:top w:val="nil"/>
                <w:left w:val="nil"/>
                <w:bottom w:val="nil"/>
                <w:right w:val="nil"/>
                <w:between w:val="nil"/>
              </w:pBdr>
              <w:spacing w:line="240" w:lineRule="auto"/>
              <w:ind w:left="360"/>
            </w:pPr>
            <w:r>
              <w:rPr>
                <w:rtl/>
              </w:rPr>
              <w:t>% המורים / בתי הספר המשתמשים בכלים ונתונים של ראמ"ה כחלק מתהליכים פדגוגיים וניהוליים שוטפים, גם מבלי שהונחו לכך.</w:t>
            </w:r>
          </w:p>
        </w:tc>
      </w:tr>
    </w:tbl>
    <w:p w:rsidR="00E965D1" w:rsidRDefault="004966AB">
      <w:pPr>
        <w:numPr>
          <w:ilvl w:val="1"/>
          <w:numId w:val="3"/>
        </w:numPr>
        <w:pBdr>
          <w:top w:val="nil"/>
          <w:left w:val="nil"/>
          <w:bottom w:val="nil"/>
          <w:right w:val="nil"/>
          <w:between w:val="nil"/>
        </w:pBdr>
        <w:spacing w:before="360"/>
        <w:ind w:left="810"/>
      </w:pPr>
      <w:r>
        <w:rPr>
          <w:rtl/>
        </w:rPr>
        <w:t>במסגרת ההתקשרות, יתבקש הזוכה למחשב כלי, שמרכיביו מובאים</w:t>
      </w:r>
      <w:r>
        <w:t xml:space="preserve"> </w:t>
      </w:r>
      <w:r>
        <w:rPr>
          <w:rtl/>
        </w:rPr>
        <w:t xml:space="preserve">בנספח א' למכרז זה (להלן: </w:t>
      </w:r>
      <w:r>
        <w:rPr>
          <w:b/>
          <w:rtl/>
        </w:rPr>
        <w:t>"המפרט").</w:t>
      </w:r>
      <w:r>
        <w:rPr>
          <w:rtl/>
        </w:rPr>
        <w:t xml:space="preserve"> המפרט מהווה את המסמך המנחה המקצועי לכל השירותים שיינתנו במכרז ומפורטים בסעיפים הבאים. המפרט עשוי לכלול אחד או יותר מהמרכיבים הבאים: </w:t>
      </w:r>
    </w:p>
    <w:p w:rsidR="00E965D1" w:rsidRDefault="004966AB">
      <w:pPr>
        <w:numPr>
          <w:ilvl w:val="2"/>
          <w:numId w:val="3"/>
        </w:numPr>
        <w:pBdr>
          <w:top w:val="nil"/>
          <w:left w:val="nil"/>
          <w:bottom w:val="nil"/>
          <w:right w:val="nil"/>
          <w:between w:val="nil"/>
        </w:pBdr>
        <w:spacing w:line="264" w:lineRule="auto"/>
        <w:ind w:left="1710"/>
      </w:pPr>
      <w:r>
        <w:rPr>
          <w:b/>
          <w:rtl/>
        </w:rPr>
        <w:t>כלי הערכה</w:t>
      </w:r>
      <w:r>
        <w:rPr>
          <w:b/>
        </w:rPr>
        <w:t>:</w:t>
      </w:r>
      <w:r>
        <w:rPr>
          <w:rtl/>
        </w:rPr>
        <w:t xml:space="preserve"> אוסף של שאלות שבאמצעו</w:t>
      </w:r>
      <w:r>
        <w:rPr>
          <w:rtl/>
        </w:rPr>
        <w:t>ת טיב המענה עליהם ניתן לבדוק ידע או תכונה או מיומנות של נבחן. כלי הערכה ומדידה יכול להיות בנוי ממספר יחידות (מודולות) אשר מאוגדים בסוללה אחת תחת נושא מרכז רחב אחד, כאשר כל יחידה יכולה להיות מודולרית. כלי יכול להיות מועבר בהליך תפעולי אחד או במספר הליכים (ש</w:t>
      </w:r>
      <w:r>
        <w:rPr>
          <w:rtl/>
        </w:rPr>
        <w:t xml:space="preserve">בכל אחד מה יועברו יחידות שונות שלו), בתנאים מוגדרים וסטנדרטיים (כמו למשל אורך זמן נתון, הסברים ונתונים). אוסף הפריטים בכלי מהווה מדגם מייצג (במידת האפשר) של מכלול המרכיבים המגדירים את תחום הדעת או את התכונה / המיומנות / הכישור הנמדד. קיימים סוגים שונים של </w:t>
      </w:r>
      <w:r>
        <w:rPr>
          <w:rtl/>
        </w:rPr>
        <w:t>פריטים, דוגמת פריט סגור בו הנבחן צריך לבחור תשובה נכונה מבין מספר אפשרויות, או פריט פתוח בו הנבחן צריך להפיק תשובה בעצמו ולכתוב אותה (או לבטא אותה בדרך אחרת, דוגמת הקלטה קולית). חלק מהפריטים כוללים "גריין", שהוא מרכיב הכולל טקסט/גרף/ציור/יצירה/קובץ קול/קוב</w:t>
      </w:r>
      <w:r>
        <w:rPr>
          <w:rtl/>
        </w:rPr>
        <w:t>ץ וידאו המשמש כמבוא למספר פריטים. הגריינים יכולים להיות באורכים שונים וברמות מורכבות שונות.</w:t>
      </w:r>
    </w:p>
    <w:p w:rsidR="00E965D1" w:rsidRDefault="004966AB">
      <w:pPr>
        <w:numPr>
          <w:ilvl w:val="2"/>
          <w:numId w:val="3"/>
        </w:numPr>
        <w:pBdr>
          <w:top w:val="nil"/>
          <w:left w:val="nil"/>
          <w:bottom w:val="nil"/>
          <w:right w:val="nil"/>
          <w:between w:val="nil"/>
        </w:pBdr>
        <w:spacing w:line="264" w:lineRule="auto"/>
        <w:ind w:left="1710"/>
      </w:pPr>
      <w:r>
        <w:rPr>
          <w:b/>
          <w:rtl/>
        </w:rPr>
        <w:lastRenderedPageBreak/>
        <w:t>מחוון לבדיקה</w:t>
      </w:r>
      <w:r>
        <w:rPr>
          <w:rtl/>
        </w:rPr>
        <w:t xml:space="preserve">: מסמך צמוד לכלי באמצעותו ניתן לבדוק את תשובות התלמידים ולתת ציון לכל נבחן. המחוון כולל מפתח תשובות נכונות ופירוט כיצד יש לבדוק את השאלות הפתוחות (ככל </w:t>
      </w:r>
      <w:r>
        <w:rPr>
          <w:rtl/>
        </w:rPr>
        <w:t>שישנן שאלות פתוחות) ומה הציון שיש להעניק לכל סוג תשובה. המחוון הוא למעשה ההגדרה והתיאור של האופן בו תגובות הנבחנים מקודדות. במקרים בהם הקידוד של תגובות הנבחנים נעשות באופן אוטומטי, המחוון מגדיר את הקוד המתאים לכל סוג תשובה (למשל, הגדרה כי התשובה "כחול" לשא</w:t>
      </w:r>
      <w:r>
        <w:rPr>
          <w:rtl/>
        </w:rPr>
        <w:t>לה "מה צבע השמיים כאשר השמש זורחת" תקבל את הקוד "1", בעוד שאר התשובות "אדום", "ירוק" ו-"לבן" תקבלנה את הקוד "0"). כאשר תגובות הנבחנים נבדקות על ידי בודקים אנושיים, המחוון ייתאר את האופן שבו יש לקדד את התגובות וישמש כמדריך לבודקים. כאשר תגובות הנבחנים נבדקו</w:t>
      </w:r>
      <w:r>
        <w:rPr>
          <w:rtl/>
        </w:rPr>
        <w:t xml:space="preserve">ת על ידי קוד </w:t>
      </w:r>
      <w:r>
        <w:t>AI</w:t>
      </w:r>
      <w:r>
        <w:rPr>
          <w:rtl/>
        </w:rPr>
        <w:t xml:space="preserve"> מסוג </w:t>
      </w:r>
      <w:r>
        <w:t>NLP</w:t>
      </w:r>
      <w:r>
        <w:rPr>
          <w:rtl/>
        </w:rPr>
        <w:t xml:space="preserve"> (למשל ממשק </w:t>
      </w:r>
      <w:r>
        <w:t>ChatGPT</w:t>
      </w:r>
      <w:r>
        <w:rPr>
          <w:rtl/>
        </w:rPr>
        <w:t>), המחוון יתאר את המרכיבים הנדרשים לתשובה על מנת לתת לה ניקוד מלא או חלקי, ויגדיר את הכללים לשימוש בכלי ה-</w:t>
      </w:r>
      <w:r>
        <w:t>AI</w:t>
      </w:r>
      <w:r>
        <w:rPr>
          <w:rtl/>
        </w:rPr>
        <w:t xml:space="preserve">, כפי שייקבע המשרד מעת לעת. </w:t>
      </w:r>
    </w:p>
    <w:p w:rsidR="00E965D1" w:rsidRDefault="004966AB">
      <w:pPr>
        <w:numPr>
          <w:ilvl w:val="2"/>
          <w:numId w:val="3"/>
        </w:numPr>
        <w:pBdr>
          <w:top w:val="nil"/>
          <w:left w:val="nil"/>
          <w:bottom w:val="nil"/>
          <w:right w:val="nil"/>
          <w:between w:val="nil"/>
        </w:pBdr>
        <w:spacing w:line="264" w:lineRule="auto"/>
        <w:ind w:left="1710"/>
      </w:pPr>
      <w:r>
        <w:rPr>
          <w:b/>
          <w:rtl/>
        </w:rPr>
        <w:t xml:space="preserve">הנחיות ביחס לשימוש בכלי: </w:t>
      </w:r>
      <w:r>
        <w:rPr>
          <w:rtl/>
        </w:rPr>
        <w:t>מסמך צמוד לכלי, המיועד לרוב למורה או לרכז המקצוע, ה</w:t>
      </w:r>
      <w:r>
        <w:rPr>
          <w:rtl/>
        </w:rPr>
        <w:t>מסביר את הרציונאל שמאחוריו, את האופן בו יש להפעיל את הכלי ואת המועדים הרלוונטיים להעברה. ישנם כלים אשר נכון להעביר אותם במועד מוגדר (למשל, בתחילת שנת הלימודים של שכבה ז'), וישנם כלים אותם ניתן להעביר במספר מועדים לאורך השנה. במסמך ההנחיות ייתכן פירוט אודות</w:t>
      </w:r>
      <w:r>
        <w:rPr>
          <w:rtl/>
        </w:rPr>
        <w:t xml:space="preserve"> הפריטים השונים, אופן הפעלת המחוון, חשיבות הכלי ומידע נוסף. </w:t>
      </w:r>
    </w:p>
    <w:p w:rsidR="00E965D1" w:rsidRDefault="004966AB">
      <w:pPr>
        <w:numPr>
          <w:ilvl w:val="2"/>
          <w:numId w:val="3"/>
        </w:numPr>
        <w:pBdr>
          <w:top w:val="nil"/>
          <w:left w:val="nil"/>
          <w:bottom w:val="nil"/>
          <w:right w:val="nil"/>
          <w:between w:val="nil"/>
        </w:pBdr>
        <w:spacing w:line="264" w:lineRule="auto"/>
        <w:ind w:left="1710"/>
      </w:pPr>
      <w:r>
        <w:rPr>
          <w:b/>
          <w:rtl/>
        </w:rPr>
        <w:t>קובץ אקסל</w:t>
      </w:r>
      <w:r>
        <w:rPr>
          <w:rtl/>
        </w:rPr>
        <w:t>: קובץ אקסל המאפשר למורה או לרכז המקצוע להזין את תשובות התלמידים לפריטים השונים, ולקבל באופן מיידי חישוב של ציוני התלמידים בכלי כולו, ביחידות השונות הכלולות בה ולעתים גם ביחס לתכונות / מ</w:t>
      </w:r>
      <w:r>
        <w:rPr>
          <w:rtl/>
        </w:rPr>
        <w:t>יומנויות / כישורים שונים (המחושבים על בסיס שאלות שונות). לעתים כוללת האקסלית גם נורמות ארציות, המשקפות את מדידת מצבם של כלל תלמידי ישראל כפי שעשתה ראמ"ה במחקר ייעודי. כמפורט בסעיף 3.6, המציע יתבקש להציג ולפתח פתרון להצגת תוצאות ההערכה בין אם קיימת "אקסלית"</w:t>
      </w:r>
      <w:r>
        <w:rPr>
          <w:rtl/>
        </w:rPr>
        <w:t xml:space="preserve"> ובין אם אינה קיימת. </w:t>
      </w:r>
    </w:p>
    <w:p w:rsidR="00E965D1" w:rsidRDefault="004966AB">
      <w:pPr>
        <w:numPr>
          <w:ilvl w:val="2"/>
          <w:numId w:val="3"/>
        </w:numPr>
        <w:pBdr>
          <w:top w:val="nil"/>
          <w:left w:val="nil"/>
          <w:bottom w:val="nil"/>
          <w:right w:val="nil"/>
          <w:between w:val="nil"/>
        </w:pBdr>
        <w:spacing w:line="264" w:lineRule="auto"/>
        <w:ind w:left="1710"/>
      </w:pPr>
      <w:r>
        <w:rPr>
          <w:b/>
          <w:rtl/>
        </w:rPr>
        <w:t xml:space="preserve">מסגרת מושגית: </w:t>
      </w:r>
      <w:r>
        <w:rPr>
          <w:rtl/>
        </w:rPr>
        <w:t xml:space="preserve">מסמך תיאורטי המשקף תפיסות ומושגי הייסוד שעמדו בבסיס הפיתוח של  הכלי. מסמך המסגרת המושגית מאפשר להבין את החלוקה ליחידות השונות ואת המחשבה העומדת מאחורי הפריטים השונים. המסמך משקף לרוב גם את מרכיבי תוכנית הלימודים. </w:t>
      </w:r>
    </w:p>
    <w:p w:rsidR="00E965D1" w:rsidRDefault="004966AB">
      <w:pPr>
        <w:numPr>
          <w:ilvl w:val="1"/>
          <w:numId w:val="3"/>
        </w:numPr>
        <w:pBdr>
          <w:top w:val="nil"/>
          <w:left w:val="nil"/>
          <w:bottom w:val="nil"/>
          <w:right w:val="nil"/>
          <w:between w:val="nil"/>
        </w:pBdr>
        <w:spacing w:line="264" w:lineRule="auto"/>
        <w:ind w:left="810"/>
      </w:pPr>
      <w:r>
        <w:rPr>
          <w:rtl/>
        </w:rPr>
        <w:t xml:space="preserve">ראוי </w:t>
      </w:r>
      <w:r>
        <w:rPr>
          <w:rtl/>
        </w:rPr>
        <w:t>להדגיש שבגיבוש המפרט ובפיתוח הפריטים והמרכיבים הכלולים הושקעה עבודה מקצועית רבה, ולעתים הפיתוח של הכלים לווה במחקר, אשר נועדו להבטיח את מהימנות המדידה ואת תקפותו של הכלי. ראמ"ה מעוניינת שהזוכים במכרז זה יציעו שינויים, שדרוגים והתאמות על מנת לייצר חווית משת</w:t>
      </w:r>
      <w:r>
        <w:rPr>
          <w:rtl/>
        </w:rPr>
        <w:t>מש מעולה. אולם התאמות ושינויים אלו חייבים לשמר ככל הניתן את המאפיינים הפסיכומטריים של של הפריטים ושל הכלי כולו, בכדי לשמר את האיכויות של הכלי, את מהימנותו ותקפותו, או לחילופין להיבדק באופן ייעודי על מנת להבטיח שאיננו פוגעים בכלי. התאמות ושינויים (דוגמת שינ</w:t>
      </w:r>
      <w:r>
        <w:rPr>
          <w:rtl/>
        </w:rPr>
        <w:t xml:space="preserve">וי גריינים, שילוב מולטימדיה, אופני תגובה שונים, מיקום האלמנטים וכו') אשר יש חשש שיפגעו בתוקף ובמהימנות הכלי, ייבחנו על ידי ראמ"ה, כחלק משיח מקצועי בינה לבין הזוכה. לראמ"ה עומדת הזכות לקבל את השינויים המוצעים, להחליט על שינויים </w:t>
      </w:r>
      <w:r>
        <w:rPr>
          <w:rtl/>
        </w:rPr>
        <w:lastRenderedPageBreak/>
        <w:t xml:space="preserve">אחרים מאלה שהוצעו או לבקש כי </w:t>
      </w:r>
      <w:r>
        <w:rPr>
          <w:rtl/>
        </w:rPr>
        <w:t>המחשוב שיבוצע יישאר נאמן למקור. הזוכה במכרז מצופה להכיר את העקרונות הפסיכומטריים המפורטים בסעיף 3.10.</w:t>
      </w:r>
    </w:p>
    <w:p w:rsidR="00E965D1" w:rsidRDefault="004966AB">
      <w:pPr>
        <w:numPr>
          <w:ilvl w:val="1"/>
          <w:numId w:val="3"/>
        </w:numPr>
        <w:pBdr>
          <w:top w:val="nil"/>
          <w:left w:val="nil"/>
          <w:bottom w:val="nil"/>
          <w:right w:val="nil"/>
          <w:between w:val="nil"/>
        </w:pBdr>
        <w:ind w:left="810"/>
      </w:pPr>
      <w:r>
        <w:rPr>
          <w:rtl/>
        </w:rPr>
        <w:t xml:space="preserve">בהתקשרות זו מבקשת ראמ"ה מהמציעים שני שירותים שונים: </w:t>
      </w:r>
      <w:r>
        <w:rPr>
          <w:b/>
          <w:u w:val="single"/>
          <w:rtl/>
        </w:rPr>
        <w:t xml:space="preserve">מוצרי-טכנולוגי  </w:t>
      </w:r>
      <w:r>
        <w:rPr>
          <w:rtl/>
        </w:rPr>
        <w:t xml:space="preserve">(אשר יינתן באופן חד פעמי) </w:t>
      </w:r>
      <w:r>
        <w:rPr>
          <w:b/>
          <w:u w:val="single"/>
          <w:rtl/>
        </w:rPr>
        <w:t xml:space="preserve">ואנושי-מקצועי </w:t>
      </w:r>
      <w:r>
        <w:rPr>
          <w:rtl/>
        </w:rPr>
        <w:t>(אשר יינתן על בסיס מתמשך):</w:t>
      </w:r>
    </w:p>
    <w:p w:rsidR="00E965D1" w:rsidRDefault="004966AB">
      <w:pPr>
        <w:numPr>
          <w:ilvl w:val="2"/>
          <w:numId w:val="3"/>
        </w:numPr>
        <w:pBdr>
          <w:top w:val="nil"/>
          <w:left w:val="nil"/>
          <w:bottom w:val="nil"/>
          <w:right w:val="nil"/>
          <w:between w:val="nil"/>
        </w:pBdr>
        <w:ind w:left="1710"/>
      </w:pPr>
      <w:r>
        <w:rPr>
          <w:b/>
          <w:u w:val="single"/>
          <w:rtl/>
        </w:rPr>
        <w:t>השירות האנושי-</w:t>
      </w:r>
      <w:r>
        <w:rPr>
          <w:b/>
          <w:u w:val="single"/>
          <w:rtl/>
        </w:rPr>
        <w:t>מקצועי</w:t>
      </w:r>
      <w:r>
        <w:rPr>
          <w:b/>
          <w:u w:val="single"/>
        </w:rPr>
        <w:t>:</w:t>
      </w:r>
      <w:r>
        <w:rPr>
          <w:rtl/>
        </w:rPr>
        <w:t xml:space="preserve"> קידום שימוש, הפעלה וליווי מקצועי מתמשך של בתי הספר המבקשים להשתמש בכלי שפותח (התגמול יינתן דרך תשלום משתנה עבור מספר הכיתות שעברו הערכה, ויהווה לפחות מ-60% מהיקף ההתקשרות בתקופת ההתקשרות הראשונה ו-100% בהמשך). </w:t>
      </w:r>
    </w:p>
    <w:p w:rsidR="00E965D1" w:rsidRDefault="004966AB">
      <w:pPr>
        <w:numPr>
          <w:ilvl w:val="2"/>
          <w:numId w:val="3"/>
        </w:numPr>
        <w:pBdr>
          <w:top w:val="nil"/>
          <w:left w:val="nil"/>
          <w:bottom w:val="nil"/>
          <w:right w:val="nil"/>
          <w:between w:val="nil"/>
        </w:pBdr>
        <w:ind w:left="1710"/>
      </w:pPr>
      <w:r>
        <w:rPr>
          <w:b/>
          <w:u w:val="single"/>
          <w:rtl/>
        </w:rPr>
        <w:t xml:space="preserve">השירות המוצרי-טכנולוגי: </w:t>
      </w:r>
      <w:r>
        <w:rPr>
          <w:rtl/>
        </w:rPr>
        <w:t>פיתוח חד פעמי</w:t>
      </w:r>
      <w:r>
        <w:rPr>
          <w:rtl/>
        </w:rPr>
        <w:t xml:space="preserve"> של תוכנה לביצוע תהליך הערכה פנימית על ידי המורה בקרב קבוצה מוגדרת, באמצעות פלטפורמות המוצעות כיום לבתי הספר (התגמול יינתן דרך תשלום חד פעמי עבור הפיתוח, אשר יהווה לא יותר מ-35% מהיקף ההתקשרות בתקופה הראשונה)</w:t>
      </w:r>
      <w:r>
        <w:t>.</w:t>
      </w:r>
      <w:r>
        <w:rPr>
          <w:rtl/>
        </w:rPr>
        <w:t xml:space="preserve"> לצד התוכנה, יעצב ויפתח הזוכה ערכת קלפים למורה </w:t>
      </w:r>
      <w:r>
        <w:rPr>
          <w:rtl/>
        </w:rPr>
        <w:t xml:space="preserve">(כרטיסיות), שיעוצבו בהלימה לעיצוב התוכנה </w:t>
      </w:r>
      <w:r>
        <w:t>(</w:t>
      </w:r>
      <w:r>
        <w:rPr>
          <w:rtl/>
        </w:rPr>
        <w:t>ראמ"ה תדפיס ותפיץ לבתי הספר את ערכת הקלפים למורה).</w:t>
      </w:r>
    </w:p>
    <w:p w:rsidR="00E965D1" w:rsidRDefault="004966AB">
      <w:pPr>
        <w:numPr>
          <w:ilvl w:val="1"/>
          <w:numId w:val="3"/>
        </w:numPr>
        <w:pBdr>
          <w:top w:val="nil"/>
          <w:left w:val="nil"/>
          <w:bottom w:val="nil"/>
          <w:right w:val="nil"/>
          <w:between w:val="nil"/>
        </w:pBdr>
        <w:spacing w:after="60"/>
        <w:ind w:left="810"/>
        <w:rPr>
          <w:b/>
        </w:rPr>
      </w:pPr>
      <w:r>
        <w:rPr>
          <w:b/>
          <w:rtl/>
        </w:rPr>
        <w:t>השירות</w:t>
      </w:r>
      <w:r>
        <w:rPr>
          <w:b/>
          <w:rtl/>
        </w:rPr>
        <w:t xml:space="preserve"> האנושי-מקצועי </w:t>
      </w:r>
      <w:r>
        <w:rPr>
          <w:b/>
        </w:rPr>
        <w:t xml:space="preserve">(Service) </w:t>
      </w:r>
      <w:r>
        <w:rPr>
          <w:rtl/>
        </w:rPr>
        <w:t>יכלול מספר מרכיבים, אשר יגובשו בשיתוף ראמ"ה ויאושרו מראש על ידה, כחלק מתוכנית עבודה שנתית ובאופן פרטני ביחס לכל מרכיב. אין חובה להפע</w:t>
      </w:r>
      <w:r>
        <w:rPr>
          <w:rtl/>
        </w:rPr>
        <w:t>יל את כל המרכיבים, והתמהיל המדויק ייקבע על ידי הזוכה במכרז, בהתאם לשיקול דעתו, לצורך השגת מדדי התוצאה:</w:t>
      </w:r>
    </w:p>
    <w:p w:rsidR="00E965D1" w:rsidRDefault="004966AB">
      <w:pPr>
        <w:numPr>
          <w:ilvl w:val="2"/>
          <w:numId w:val="3"/>
        </w:numPr>
        <w:pBdr>
          <w:top w:val="nil"/>
          <w:left w:val="nil"/>
          <w:bottom w:val="nil"/>
          <w:right w:val="nil"/>
          <w:between w:val="nil"/>
        </w:pBdr>
        <w:spacing w:after="60"/>
        <w:ind w:left="1710"/>
      </w:pPr>
      <w:r>
        <w:rPr>
          <w:rtl/>
        </w:rPr>
        <w:t xml:space="preserve">פיתוח חומרי שיווק והפצתם לבתי הספר (פיזית ו/או דיגיטלית) לצורך קידום השימוש בכלי. </w:t>
      </w:r>
    </w:p>
    <w:p w:rsidR="00E965D1" w:rsidRDefault="004966AB">
      <w:pPr>
        <w:numPr>
          <w:ilvl w:val="2"/>
          <w:numId w:val="3"/>
        </w:numPr>
        <w:pBdr>
          <w:top w:val="nil"/>
          <w:left w:val="nil"/>
          <w:bottom w:val="nil"/>
          <w:right w:val="nil"/>
          <w:between w:val="nil"/>
        </w:pBdr>
        <w:spacing w:after="60"/>
        <w:ind w:left="1710"/>
      </w:pPr>
      <w:r>
        <w:rPr>
          <w:rtl/>
        </w:rPr>
        <w:t>פניה למנהלים ולמורים עם הצעה להשתמש בכלי ההערכה המוצע ו/או כלים אחרים.</w:t>
      </w:r>
    </w:p>
    <w:p w:rsidR="00E965D1" w:rsidRDefault="004966AB">
      <w:pPr>
        <w:numPr>
          <w:ilvl w:val="2"/>
          <w:numId w:val="3"/>
        </w:numPr>
        <w:pBdr>
          <w:top w:val="nil"/>
          <w:left w:val="nil"/>
          <w:bottom w:val="nil"/>
          <w:right w:val="nil"/>
          <w:between w:val="nil"/>
        </w:pBdr>
        <w:spacing w:after="60"/>
        <w:ind w:left="1710"/>
      </w:pPr>
      <w:r>
        <w:rPr>
          <w:rtl/>
        </w:rPr>
        <w:t xml:space="preserve">ביצוע סדנאות הכשרה פדגוגיות וטכנולוגיות במתווה שיגובש עם ראמ"ה ויאושר על ידה. </w:t>
      </w:r>
    </w:p>
    <w:p w:rsidR="00E965D1" w:rsidRDefault="004966AB">
      <w:pPr>
        <w:numPr>
          <w:ilvl w:val="2"/>
          <w:numId w:val="3"/>
        </w:numPr>
        <w:pBdr>
          <w:top w:val="nil"/>
          <w:left w:val="nil"/>
          <w:bottom w:val="nil"/>
          <w:right w:val="nil"/>
          <w:between w:val="nil"/>
        </w:pBdr>
        <w:spacing w:after="60"/>
        <w:ind w:left="1710"/>
      </w:pPr>
      <w:r>
        <w:rPr>
          <w:rtl/>
        </w:rPr>
        <w:t>הפעלת מענים וקבוצות בווטסאפ לתמיכה ולליווי ב-</w:t>
      </w:r>
      <w:r>
        <w:t>Real Time</w:t>
      </w:r>
      <w:r>
        <w:rPr>
          <w:rtl/>
        </w:rPr>
        <w:t xml:space="preserve"> למורים ולמנהלים בתהליך</w:t>
      </w:r>
      <w:r>
        <w:t>.</w:t>
      </w:r>
    </w:p>
    <w:p w:rsidR="00E965D1" w:rsidRDefault="004966AB">
      <w:pPr>
        <w:numPr>
          <w:ilvl w:val="2"/>
          <w:numId w:val="3"/>
        </w:numPr>
        <w:pBdr>
          <w:top w:val="nil"/>
          <w:left w:val="nil"/>
          <w:bottom w:val="nil"/>
          <w:right w:val="nil"/>
          <w:between w:val="nil"/>
        </w:pBdr>
        <w:spacing w:after="60"/>
        <w:ind w:left="1710"/>
      </w:pPr>
      <w:r>
        <w:rPr>
          <w:rtl/>
        </w:rPr>
        <w:t xml:space="preserve">שיחות ליווי וייעוץ אישיות עם המורים והמנהלים, לצורך פיתרון בעיות, חשיבה ומתן מענים. </w:t>
      </w:r>
    </w:p>
    <w:p w:rsidR="00E965D1" w:rsidRDefault="004966AB">
      <w:pPr>
        <w:numPr>
          <w:ilvl w:val="2"/>
          <w:numId w:val="3"/>
        </w:numPr>
        <w:pBdr>
          <w:top w:val="nil"/>
          <w:left w:val="nil"/>
          <w:bottom w:val="nil"/>
          <w:right w:val="nil"/>
          <w:between w:val="nil"/>
        </w:pBdr>
        <w:spacing w:after="60"/>
        <w:ind w:left="1710"/>
      </w:pPr>
      <w:r>
        <w:rPr>
          <w:rtl/>
        </w:rPr>
        <w:t>שיחת ליווי ו</w:t>
      </w:r>
      <w:r>
        <w:rPr>
          <w:rtl/>
        </w:rPr>
        <w:t xml:space="preserve">ייעוץ לניתוח התוצאות לאחר תהליך ההערכה, כולל מענים אפשריים. </w:t>
      </w:r>
    </w:p>
    <w:p w:rsidR="00E965D1" w:rsidRDefault="004966AB">
      <w:pPr>
        <w:numPr>
          <w:ilvl w:val="2"/>
          <w:numId w:val="3"/>
        </w:numPr>
        <w:pBdr>
          <w:top w:val="nil"/>
          <w:left w:val="nil"/>
          <w:bottom w:val="nil"/>
          <w:right w:val="nil"/>
          <w:between w:val="nil"/>
        </w:pBdr>
        <w:spacing w:after="60"/>
        <w:ind w:left="1710"/>
      </w:pPr>
      <w:r>
        <w:rPr>
          <w:rtl/>
        </w:rPr>
        <w:t xml:space="preserve">ריכוז פריטי ידע על מענים אפשריים בהתאם לתוצאות שהתקבלו בתהליך ההערכה. </w:t>
      </w:r>
    </w:p>
    <w:p w:rsidR="00E965D1" w:rsidRDefault="004966AB">
      <w:pPr>
        <w:numPr>
          <w:ilvl w:val="1"/>
          <w:numId w:val="3"/>
        </w:numPr>
        <w:pBdr>
          <w:top w:val="nil"/>
          <w:left w:val="nil"/>
          <w:bottom w:val="nil"/>
          <w:right w:val="nil"/>
          <w:between w:val="nil"/>
        </w:pBdr>
        <w:spacing w:before="240" w:after="80"/>
        <w:ind w:left="810"/>
        <w:rPr>
          <w:b/>
        </w:rPr>
      </w:pPr>
      <w:r>
        <w:rPr>
          <w:b/>
          <w:rtl/>
        </w:rPr>
        <w:t>השירות המוצרי-טכנולוגי (</w:t>
      </w:r>
      <w:r>
        <w:rPr>
          <w:b/>
        </w:rPr>
        <w:t>Product</w:t>
      </w:r>
      <w:r>
        <w:rPr>
          <w:b/>
          <w:rtl/>
        </w:rPr>
        <w:t xml:space="preserve">) </w:t>
      </w:r>
      <w:r>
        <w:rPr>
          <w:rtl/>
        </w:rPr>
        <w:t xml:space="preserve">יכלול מספר מרכיבים אשר הזוכה במכרז יחוייב להשלים באופן מלא ולשביעות רצונה של ראמ"ה לצורך </w:t>
      </w:r>
      <w:r>
        <w:rPr>
          <w:rtl/>
        </w:rPr>
        <w:t>קבלת תשלום על השלמת המוצר ועל השימוש בו. לא ניתן יהיה להתקדם במתן השירותים ללא השלמת שירות זה</w:t>
      </w:r>
      <w:r>
        <w:rPr>
          <w:b/>
        </w:rPr>
        <w:t>:</w:t>
      </w:r>
    </w:p>
    <w:p w:rsidR="00E965D1" w:rsidRDefault="004966AB">
      <w:pPr>
        <w:numPr>
          <w:ilvl w:val="2"/>
          <w:numId w:val="3"/>
        </w:numPr>
        <w:pBdr>
          <w:top w:val="nil"/>
          <w:left w:val="nil"/>
          <w:bottom w:val="nil"/>
          <w:right w:val="nil"/>
          <w:between w:val="nil"/>
        </w:pBdr>
        <w:spacing w:after="60" w:line="264" w:lineRule="auto"/>
        <w:ind w:left="1710"/>
      </w:pPr>
      <w:r>
        <w:rPr>
          <w:rtl/>
        </w:rPr>
        <w:t>הפיכת מפרט הכלי המצורף כנספח ל-</w:t>
      </w:r>
      <w:r>
        <w:t>Wireframes</w:t>
      </w:r>
      <w:r>
        <w:rPr>
          <w:rtl/>
        </w:rPr>
        <w:t xml:space="preserve"> וממשקים מעוצבים (אותם תאשר ראמ"ה). </w:t>
      </w:r>
    </w:p>
    <w:p w:rsidR="00E965D1" w:rsidRDefault="004966AB">
      <w:pPr>
        <w:numPr>
          <w:ilvl w:val="2"/>
          <w:numId w:val="3"/>
        </w:numPr>
        <w:pBdr>
          <w:top w:val="nil"/>
          <w:left w:val="nil"/>
          <w:bottom w:val="nil"/>
          <w:right w:val="nil"/>
          <w:between w:val="nil"/>
        </w:pBdr>
        <w:spacing w:after="60" w:line="264" w:lineRule="auto"/>
        <w:ind w:left="1710"/>
      </w:pPr>
      <w:r>
        <w:rPr>
          <w:rtl/>
        </w:rPr>
        <w:t>מחשוב הפריטים, כולל הגדרת מחוון (התאמת ציון לתגובה) אוטומטי או ידני, בהתאם למפרט.</w:t>
      </w:r>
    </w:p>
    <w:p w:rsidR="00E965D1" w:rsidRDefault="004966AB">
      <w:pPr>
        <w:numPr>
          <w:ilvl w:val="2"/>
          <w:numId w:val="3"/>
        </w:numPr>
        <w:pBdr>
          <w:top w:val="nil"/>
          <w:left w:val="nil"/>
          <w:bottom w:val="nil"/>
          <w:right w:val="nil"/>
          <w:between w:val="nil"/>
        </w:pBdr>
        <w:spacing w:after="60" w:line="264" w:lineRule="auto"/>
        <w:ind w:left="1710"/>
      </w:pPr>
      <w:r>
        <w:rPr>
          <w:rtl/>
        </w:rPr>
        <w:t>מ</w:t>
      </w:r>
      <w:r>
        <w:rPr>
          <w:rtl/>
        </w:rPr>
        <w:t>תן אפשרות ליצור, לנהל ולצפות (</w:t>
      </w:r>
      <w:r>
        <w:t>preview</w:t>
      </w:r>
      <w:r>
        <w:rPr>
          <w:rtl/>
        </w:rPr>
        <w:t xml:space="preserve">) באירוע הערכה, ולהזמין משתתפים בצורות שונות. </w:t>
      </w:r>
    </w:p>
    <w:p w:rsidR="00E965D1" w:rsidRDefault="004966AB">
      <w:pPr>
        <w:numPr>
          <w:ilvl w:val="2"/>
          <w:numId w:val="3"/>
        </w:numPr>
        <w:pBdr>
          <w:top w:val="nil"/>
          <w:left w:val="nil"/>
          <w:bottom w:val="nil"/>
          <w:right w:val="nil"/>
          <w:between w:val="nil"/>
        </w:pBdr>
        <w:spacing w:after="60" w:line="264" w:lineRule="auto"/>
        <w:ind w:left="1710"/>
      </w:pPr>
      <w:r>
        <w:rPr>
          <w:rtl/>
        </w:rPr>
        <w:t>הצגת תשובות למטלות ולשאלות</w:t>
      </w:r>
      <w:r>
        <w:t xml:space="preserve">, </w:t>
      </w:r>
      <w:r>
        <w:rPr>
          <w:rtl/>
        </w:rPr>
        <w:t>חיווי על היקף המענה, וביצוע ניתוחים אוטומטיים ע"פ המחוון.</w:t>
      </w:r>
    </w:p>
    <w:p w:rsidR="00E965D1" w:rsidRDefault="004966AB">
      <w:pPr>
        <w:numPr>
          <w:ilvl w:val="2"/>
          <w:numId w:val="3"/>
        </w:numPr>
        <w:pBdr>
          <w:top w:val="nil"/>
          <w:left w:val="nil"/>
          <w:bottom w:val="nil"/>
          <w:right w:val="nil"/>
          <w:between w:val="nil"/>
        </w:pBdr>
        <w:spacing w:after="60" w:line="264" w:lineRule="auto"/>
        <w:ind w:left="1710"/>
      </w:pPr>
      <w:r>
        <w:rPr>
          <w:rtl/>
        </w:rPr>
        <w:lastRenderedPageBreak/>
        <w:t>מתן אפשרות למורה/למנהל לתת ציון לתגובות המשתתפים (כאשר לא מוגדר מחוון אוטומטי).</w:t>
      </w:r>
    </w:p>
    <w:p w:rsidR="00E965D1" w:rsidRDefault="004966AB">
      <w:pPr>
        <w:numPr>
          <w:ilvl w:val="2"/>
          <w:numId w:val="3"/>
        </w:numPr>
        <w:pBdr>
          <w:top w:val="nil"/>
          <w:left w:val="nil"/>
          <w:bottom w:val="nil"/>
          <w:right w:val="nil"/>
          <w:between w:val="nil"/>
        </w:pBdr>
        <w:spacing w:after="60" w:line="264" w:lineRule="auto"/>
        <w:ind w:left="1710"/>
      </w:pPr>
      <w:r>
        <w:rPr>
          <w:rtl/>
        </w:rPr>
        <w:t xml:space="preserve">דיווח </w:t>
      </w:r>
      <w:r>
        <w:rPr>
          <w:rtl/>
        </w:rPr>
        <w:t>ושליחה של התוצאות בצורות שונות, כולל הנורמות אם יש, בהתאם למוגדר במפרט הכלי.</w:t>
      </w:r>
    </w:p>
    <w:p w:rsidR="00E965D1" w:rsidRDefault="004966AB">
      <w:pPr>
        <w:numPr>
          <w:ilvl w:val="2"/>
          <w:numId w:val="3"/>
        </w:numPr>
        <w:pBdr>
          <w:top w:val="nil"/>
          <w:left w:val="nil"/>
          <w:bottom w:val="nil"/>
          <w:right w:val="nil"/>
          <w:between w:val="nil"/>
        </w:pBdr>
        <w:spacing w:after="60" w:line="264" w:lineRule="auto"/>
        <w:ind w:left="1710"/>
      </w:pPr>
      <w:r>
        <w:rPr>
          <w:rtl/>
        </w:rPr>
        <w:t>פיתוח ועיצוב ערכת קלפים בקובץ מוכן לדפוס, בהלימה לעיצוב המוצר הטכנולוגי.</w:t>
      </w:r>
    </w:p>
    <w:p w:rsidR="00E965D1" w:rsidRDefault="004966AB">
      <w:pPr>
        <w:numPr>
          <w:ilvl w:val="1"/>
          <w:numId w:val="3"/>
        </w:numPr>
        <w:pBdr>
          <w:top w:val="nil"/>
          <w:left w:val="nil"/>
          <w:bottom w:val="nil"/>
          <w:right w:val="nil"/>
          <w:between w:val="nil"/>
        </w:pBdr>
        <w:spacing w:before="240"/>
        <w:ind w:left="810"/>
      </w:pPr>
      <w:r>
        <w:rPr>
          <w:b/>
          <w:rtl/>
        </w:rPr>
        <w:t>שישה שלבים לניהול הפרויקט</w:t>
      </w:r>
      <w:r>
        <w:t>.</w:t>
      </w:r>
      <w:r>
        <w:rPr>
          <w:rtl/>
        </w:rPr>
        <w:t xml:space="preserve"> עם הכרזה על זוכה, יחל השלב הראשון, הוא שלב ההערכות, ובו ישלים המציע את כלל </w:t>
      </w:r>
      <w:r>
        <w:rPr>
          <w:rtl/>
        </w:rPr>
        <w:t>הפיתוח וההכנות הנדרשות ליציאה לדרך. אחריו יבואו שלבי הקידום, ההטמעה, ההתנעה, ההערכה והתוצאות. בכל שלב יינתנו על ידי המציע שירותים שונים למנהלים ולמורים כמפורט בטבלה שלמטה.  השירות המוצרי-טכנולוגי הוא בגדר חובה, בעוד מפרט השירות האנושי-מקצועי נתון לשיקול דע</w:t>
      </w:r>
      <w:r>
        <w:rPr>
          <w:rtl/>
        </w:rPr>
        <w:t>תו של המציע, בהתאם להצעה אותה יגיש למכרז זה. ככל שמרכיב כלשהו הוצג בהצעה, חובה על המציע להעמיד אותו עבור כלל בתי הספר. לצורכי ניהול ודיווח, המציע יסווג את בתי הספר מולם הוא עובד על פי השלבים השונים, כאשר ייתכן שבית ספר אשר השלים את התהליך פעם אחת יבקש לחזו</w:t>
      </w:r>
      <w:r>
        <w:rPr>
          <w:rtl/>
        </w:rPr>
        <w:t xml:space="preserve">ר עליו פעם נוספת: </w:t>
      </w:r>
    </w:p>
    <w:tbl>
      <w:tblPr>
        <w:tblStyle w:val="a6"/>
        <w:bidiVisual/>
        <w:tblW w:w="9135" w:type="dxa"/>
        <w:tblInd w:w="7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405"/>
        <w:gridCol w:w="2805"/>
        <w:gridCol w:w="2925"/>
      </w:tblGrid>
      <w:tr w:rsidR="00E965D1">
        <w:tc>
          <w:tcPr>
            <w:tcW w:w="3405" w:type="dxa"/>
            <w:shd w:val="clear" w:color="auto" w:fill="066BA6"/>
            <w:tcMar>
              <w:top w:w="100" w:type="dxa"/>
              <w:left w:w="100" w:type="dxa"/>
              <w:bottom w:w="100" w:type="dxa"/>
              <w:right w:w="100" w:type="dxa"/>
            </w:tcMar>
          </w:tcPr>
          <w:p w:rsidR="00E965D1" w:rsidRDefault="004966AB">
            <w:pPr>
              <w:widowControl w:val="0"/>
              <w:spacing w:after="0" w:line="240" w:lineRule="auto"/>
              <w:ind w:left="0" w:firstLine="0"/>
              <w:rPr>
                <w:b/>
                <w:color w:val="FFFFFF"/>
                <w:sz w:val="22"/>
                <w:szCs w:val="22"/>
              </w:rPr>
            </w:pPr>
            <w:r>
              <w:rPr>
                <w:b/>
                <w:color w:val="FFFFFF"/>
                <w:sz w:val="22"/>
                <w:szCs w:val="22"/>
                <w:rtl/>
              </w:rPr>
              <w:t>שלב ומדד תפוקה/תוצאה</w:t>
            </w:r>
          </w:p>
        </w:tc>
        <w:tc>
          <w:tcPr>
            <w:tcW w:w="2805" w:type="dxa"/>
            <w:shd w:val="clear" w:color="auto" w:fill="066BA6"/>
            <w:tcMar>
              <w:top w:w="100" w:type="dxa"/>
              <w:left w:w="100" w:type="dxa"/>
              <w:bottom w:w="100" w:type="dxa"/>
              <w:right w:w="100" w:type="dxa"/>
            </w:tcMar>
          </w:tcPr>
          <w:p w:rsidR="00E965D1" w:rsidRDefault="004966AB">
            <w:pPr>
              <w:widowControl w:val="0"/>
              <w:spacing w:after="0" w:line="240" w:lineRule="auto"/>
              <w:ind w:left="0" w:firstLine="0"/>
              <w:rPr>
                <w:b/>
                <w:color w:val="FFFFFF"/>
                <w:sz w:val="22"/>
                <w:szCs w:val="22"/>
              </w:rPr>
            </w:pPr>
            <w:r>
              <w:rPr>
                <w:b/>
                <w:color w:val="FFFFFF"/>
                <w:sz w:val="22"/>
                <w:szCs w:val="22"/>
                <w:rtl/>
              </w:rPr>
              <w:t>שירות מוצרי-טכנולוגי</w:t>
            </w:r>
          </w:p>
        </w:tc>
        <w:tc>
          <w:tcPr>
            <w:tcW w:w="2925" w:type="dxa"/>
            <w:shd w:val="clear" w:color="auto" w:fill="066BA6"/>
            <w:tcMar>
              <w:top w:w="100" w:type="dxa"/>
              <w:left w:w="100" w:type="dxa"/>
              <w:bottom w:w="100" w:type="dxa"/>
              <w:right w:w="100" w:type="dxa"/>
            </w:tcMar>
          </w:tcPr>
          <w:p w:rsidR="00E965D1" w:rsidRDefault="004966AB">
            <w:pPr>
              <w:widowControl w:val="0"/>
              <w:spacing w:after="0" w:line="240" w:lineRule="auto"/>
              <w:ind w:left="0" w:firstLine="0"/>
              <w:rPr>
                <w:b/>
                <w:color w:val="FFFFFF"/>
                <w:sz w:val="22"/>
                <w:szCs w:val="22"/>
              </w:rPr>
            </w:pPr>
            <w:r>
              <w:rPr>
                <w:b/>
                <w:color w:val="FFFFFF"/>
                <w:sz w:val="22"/>
                <w:szCs w:val="22"/>
                <w:rtl/>
              </w:rPr>
              <w:t>שירות אנושי-מקצועי</w:t>
            </w:r>
          </w:p>
        </w:tc>
      </w:tr>
      <w:tr w:rsidR="00E965D1">
        <w:tc>
          <w:tcPr>
            <w:tcW w:w="3405" w:type="dxa"/>
            <w:tcBorders>
              <w:bottom w:val="single" w:sz="12" w:space="0" w:color="000000"/>
            </w:tcBorders>
            <w:shd w:val="clear" w:color="auto" w:fill="auto"/>
            <w:tcMar>
              <w:top w:w="79" w:type="dxa"/>
              <w:left w:w="79" w:type="dxa"/>
              <w:bottom w:w="79" w:type="dxa"/>
              <w:right w:w="79" w:type="dxa"/>
            </w:tcMar>
            <w:vAlign w:val="center"/>
          </w:tcPr>
          <w:p w:rsidR="00E965D1" w:rsidRDefault="004966AB">
            <w:pPr>
              <w:widowControl w:val="0"/>
              <w:spacing w:after="0" w:line="240" w:lineRule="auto"/>
              <w:ind w:left="0" w:firstLine="0"/>
              <w:rPr>
                <w:b/>
                <w:sz w:val="22"/>
                <w:szCs w:val="22"/>
              </w:rPr>
            </w:pPr>
            <w:r>
              <w:rPr>
                <w:b/>
                <w:sz w:val="22"/>
                <w:szCs w:val="22"/>
                <w:rtl/>
              </w:rPr>
              <w:t>שלב ההערכות (</w:t>
            </w:r>
            <w:r>
              <w:rPr>
                <w:b/>
                <w:sz w:val="22"/>
                <w:szCs w:val="22"/>
              </w:rPr>
              <w:t>R&amp;D</w:t>
            </w:r>
            <w:r>
              <w:rPr>
                <w:b/>
                <w:sz w:val="22"/>
                <w:szCs w:val="22"/>
                <w:rtl/>
              </w:rPr>
              <w:t>)</w:t>
            </w:r>
          </w:p>
          <w:p w:rsidR="00E965D1" w:rsidRDefault="004966AB">
            <w:pPr>
              <w:widowControl w:val="0"/>
              <w:spacing w:after="0" w:line="240" w:lineRule="auto"/>
              <w:ind w:left="0" w:firstLine="0"/>
              <w:rPr>
                <w:b/>
                <w:sz w:val="22"/>
                <w:szCs w:val="22"/>
              </w:rPr>
            </w:pPr>
            <w:r>
              <w:rPr>
                <w:i/>
                <w:sz w:val="18"/>
                <w:szCs w:val="18"/>
                <w:rtl/>
              </w:rPr>
              <w:t>% המרכיבים שהושלמה הכנתם בהתאם למסמך ה-</w:t>
            </w:r>
            <w:r>
              <w:rPr>
                <w:i/>
                <w:sz w:val="18"/>
                <w:szCs w:val="18"/>
              </w:rPr>
              <w:t>Roadmap</w:t>
            </w:r>
            <w:r>
              <w:rPr>
                <w:i/>
                <w:sz w:val="18"/>
                <w:szCs w:val="18"/>
                <w:rtl/>
              </w:rPr>
              <w:t xml:space="preserve"> שיוגש ע"י המציע.</w:t>
            </w:r>
          </w:p>
        </w:tc>
        <w:tc>
          <w:tcPr>
            <w:tcW w:w="2805" w:type="dxa"/>
            <w:tcBorders>
              <w:bottom w:val="single" w:sz="12" w:space="0" w:color="000000"/>
            </w:tcBorders>
            <w:shd w:val="clear" w:color="auto" w:fill="auto"/>
            <w:tcMar>
              <w:top w:w="79" w:type="dxa"/>
              <w:left w:w="79" w:type="dxa"/>
              <w:bottom w:w="79" w:type="dxa"/>
              <w:right w:w="79" w:type="dxa"/>
            </w:tcMar>
            <w:vAlign w:val="center"/>
          </w:tcPr>
          <w:p w:rsidR="00E965D1" w:rsidRDefault="004966AB">
            <w:pPr>
              <w:widowControl w:val="0"/>
              <w:spacing w:after="0" w:line="240" w:lineRule="auto"/>
              <w:ind w:left="0" w:firstLine="0"/>
              <w:rPr>
                <w:sz w:val="22"/>
                <w:szCs w:val="22"/>
              </w:rPr>
            </w:pPr>
            <w:r>
              <w:rPr>
                <w:sz w:val="22"/>
                <w:szCs w:val="22"/>
                <w:rtl/>
              </w:rPr>
              <w:t>השלמת כלל הפיתוח, כולל בדיקות איכות (</w:t>
            </w:r>
            <w:r>
              <w:rPr>
                <w:sz w:val="22"/>
                <w:szCs w:val="22"/>
              </w:rPr>
              <w:t>QA</w:t>
            </w:r>
            <w:r>
              <w:rPr>
                <w:sz w:val="22"/>
                <w:szCs w:val="22"/>
                <w:rtl/>
              </w:rPr>
              <w:t>) והעלאה לסביבת ייצור (</w:t>
            </w:r>
            <w:r>
              <w:rPr>
                <w:sz w:val="22"/>
                <w:szCs w:val="22"/>
              </w:rPr>
              <w:t>Production</w:t>
            </w:r>
            <w:r>
              <w:rPr>
                <w:sz w:val="22"/>
                <w:szCs w:val="22"/>
                <w:rtl/>
              </w:rPr>
              <w:t>)</w:t>
            </w:r>
          </w:p>
        </w:tc>
        <w:tc>
          <w:tcPr>
            <w:tcW w:w="2925" w:type="dxa"/>
            <w:tcBorders>
              <w:bottom w:val="single" w:sz="12" w:space="0" w:color="000000"/>
            </w:tcBorders>
            <w:shd w:val="clear" w:color="auto" w:fill="auto"/>
            <w:tcMar>
              <w:top w:w="79" w:type="dxa"/>
              <w:left w:w="79" w:type="dxa"/>
              <w:bottom w:w="79" w:type="dxa"/>
              <w:right w:w="79" w:type="dxa"/>
            </w:tcMar>
            <w:vAlign w:val="center"/>
          </w:tcPr>
          <w:p w:rsidR="00E965D1" w:rsidRDefault="004966AB">
            <w:pPr>
              <w:widowControl w:val="0"/>
              <w:spacing w:after="0" w:line="240" w:lineRule="auto"/>
              <w:ind w:left="0" w:firstLine="0"/>
              <w:rPr>
                <w:sz w:val="22"/>
                <w:szCs w:val="22"/>
              </w:rPr>
            </w:pPr>
            <w:r>
              <w:rPr>
                <w:sz w:val="22"/>
                <w:szCs w:val="22"/>
                <w:rtl/>
              </w:rPr>
              <w:t>השלמת כלל ההכנות, כ</w:t>
            </w:r>
            <w:r>
              <w:rPr>
                <w:sz w:val="22"/>
                <w:szCs w:val="22"/>
                <w:rtl/>
              </w:rPr>
              <w:t>ולל גיוס צוות, הכנת חומרים ובניית נהלי עבודה, תמיכה ו-</w:t>
            </w:r>
            <w:r>
              <w:rPr>
                <w:sz w:val="22"/>
                <w:szCs w:val="22"/>
              </w:rPr>
              <w:t>Q&amp;A</w:t>
            </w:r>
            <w:r>
              <w:rPr>
                <w:sz w:val="22"/>
                <w:szCs w:val="22"/>
                <w:rtl/>
              </w:rPr>
              <w:t>.</w:t>
            </w:r>
          </w:p>
        </w:tc>
      </w:tr>
      <w:tr w:rsidR="00E965D1">
        <w:tc>
          <w:tcPr>
            <w:tcW w:w="3405" w:type="dxa"/>
            <w:tcBorders>
              <w:top w:val="single" w:sz="12" w:space="0" w:color="000000"/>
            </w:tcBorders>
            <w:shd w:val="clear" w:color="auto" w:fill="auto"/>
            <w:tcMar>
              <w:top w:w="79" w:type="dxa"/>
              <w:left w:w="79" w:type="dxa"/>
              <w:bottom w:w="79" w:type="dxa"/>
              <w:right w:w="79" w:type="dxa"/>
            </w:tcMar>
            <w:vAlign w:val="center"/>
          </w:tcPr>
          <w:p w:rsidR="00E965D1" w:rsidRDefault="004966AB">
            <w:pPr>
              <w:widowControl w:val="0"/>
              <w:spacing w:after="0" w:line="240" w:lineRule="auto"/>
              <w:ind w:left="0" w:firstLine="0"/>
              <w:rPr>
                <w:i/>
                <w:sz w:val="18"/>
                <w:szCs w:val="18"/>
              </w:rPr>
            </w:pPr>
            <w:r>
              <w:rPr>
                <w:b/>
                <w:sz w:val="22"/>
                <w:szCs w:val="22"/>
                <w:rtl/>
              </w:rPr>
              <w:t>שלב הקידום (</w:t>
            </w:r>
            <w:r>
              <w:rPr>
                <w:b/>
                <w:sz w:val="22"/>
                <w:szCs w:val="22"/>
              </w:rPr>
              <w:t>Promotion)</w:t>
            </w:r>
            <w:r>
              <w:rPr>
                <w:sz w:val="22"/>
                <w:szCs w:val="22"/>
              </w:rPr>
              <w:br/>
            </w:r>
            <w:r>
              <w:rPr>
                <w:i/>
                <w:sz w:val="18"/>
                <w:szCs w:val="18"/>
                <w:rtl/>
              </w:rPr>
              <w:t xml:space="preserve"># המורים אשר פנו בבקשה להשתמש </w:t>
            </w:r>
            <w:r>
              <w:rPr>
                <w:i/>
                <w:sz w:val="18"/>
                <w:szCs w:val="18"/>
                <w:rtl/>
              </w:rPr>
              <w:br/>
              <w:t xml:space="preserve">בכלי הערכה פנימי בכיתה, כפי שיתעד הזוכה. </w:t>
            </w:r>
            <w:r>
              <w:rPr>
                <w:i/>
                <w:sz w:val="18"/>
                <w:szCs w:val="18"/>
                <w:rtl/>
              </w:rPr>
              <w:br/>
              <w:t xml:space="preserve"># המנהלים אשר פנו בבקשה להשתמש בכלי הערכה פנימי בבית הספר, כפי שיתעד הזוכה. </w:t>
            </w:r>
          </w:p>
        </w:tc>
        <w:tc>
          <w:tcPr>
            <w:tcW w:w="2805" w:type="dxa"/>
            <w:tcBorders>
              <w:top w:val="single" w:sz="12" w:space="0" w:color="000000"/>
            </w:tcBorders>
            <w:shd w:val="clear" w:color="auto" w:fill="auto"/>
            <w:tcMar>
              <w:top w:w="79" w:type="dxa"/>
              <w:left w:w="79" w:type="dxa"/>
              <w:bottom w:w="79" w:type="dxa"/>
              <w:right w:w="79" w:type="dxa"/>
            </w:tcMar>
            <w:vAlign w:val="center"/>
          </w:tcPr>
          <w:p w:rsidR="00E965D1" w:rsidRDefault="004966AB">
            <w:pPr>
              <w:widowControl w:val="0"/>
              <w:spacing w:after="0" w:line="240" w:lineRule="auto"/>
              <w:ind w:left="0" w:firstLine="0"/>
              <w:rPr>
                <w:sz w:val="22"/>
                <w:szCs w:val="22"/>
              </w:rPr>
            </w:pPr>
            <w:r>
              <w:rPr>
                <w:sz w:val="22"/>
                <w:szCs w:val="22"/>
                <w:rtl/>
              </w:rPr>
              <w:t>אין</w:t>
            </w:r>
          </w:p>
        </w:tc>
        <w:tc>
          <w:tcPr>
            <w:tcW w:w="2925" w:type="dxa"/>
            <w:tcBorders>
              <w:top w:val="single" w:sz="12" w:space="0" w:color="000000"/>
            </w:tcBorders>
            <w:shd w:val="clear" w:color="auto" w:fill="auto"/>
            <w:tcMar>
              <w:top w:w="79" w:type="dxa"/>
              <w:left w:w="79" w:type="dxa"/>
              <w:bottom w:w="79" w:type="dxa"/>
              <w:right w:w="79" w:type="dxa"/>
            </w:tcMar>
            <w:vAlign w:val="center"/>
          </w:tcPr>
          <w:p w:rsidR="00E965D1" w:rsidRDefault="004966AB">
            <w:pPr>
              <w:widowControl w:val="0"/>
              <w:spacing w:after="0" w:line="240" w:lineRule="auto"/>
              <w:ind w:left="0" w:firstLine="0"/>
              <w:rPr>
                <w:sz w:val="22"/>
                <w:szCs w:val="22"/>
              </w:rPr>
            </w:pPr>
            <w:r>
              <w:rPr>
                <w:sz w:val="22"/>
                <w:szCs w:val="22"/>
                <w:rtl/>
              </w:rPr>
              <w:t>פניה למנהל / למורים</w:t>
            </w:r>
          </w:p>
          <w:p w:rsidR="00E965D1" w:rsidRDefault="004966AB">
            <w:pPr>
              <w:widowControl w:val="0"/>
              <w:spacing w:after="0" w:line="240" w:lineRule="auto"/>
              <w:ind w:left="0" w:firstLine="0"/>
              <w:rPr>
                <w:sz w:val="22"/>
                <w:szCs w:val="22"/>
              </w:rPr>
            </w:pPr>
            <w:r>
              <w:rPr>
                <w:sz w:val="22"/>
                <w:szCs w:val="22"/>
                <w:rtl/>
              </w:rPr>
              <w:t xml:space="preserve">הפצת חומרים </w:t>
            </w:r>
          </w:p>
          <w:p w:rsidR="00E965D1" w:rsidRDefault="004966AB">
            <w:pPr>
              <w:widowControl w:val="0"/>
              <w:spacing w:after="0" w:line="240" w:lineRule="auto"/>
              <w:ind w:left="0" w:firstLine="0"/>
              <w:rPr>
                <w:sz w:val="22"/>
                <w:szCs w:val="22"/>
              </w:rPr>
            </w:pPr>
            <w:r>
              <w:rPr>
                <w:sz w:val="22"/>
                <w:szCs w:val="22"/>
                <w:rtl/>
              </w:rPr>
              <w:t>קידום דיגיטלי</w:t>
            </w:r>
          </w:p>
        </w:tc>
      </w:tr>
      <w:tr w:rsidR="00E965D1">
        <w:trPr>
          <w:trHeight w:val="440"/>
        </w:trPr>
        <w:tc>
          <w:tcPr>
            <w:tcW w:w="3405" w:type="dxa"/>
            <w:shd w:val="clear" w:color="auto" w:fill="auto"/>
            <w:tcMar>
              <w:top w:w="79" w:type="dxa"/>
              <w:left w:w="79" w:type="dxa"/>
              <w:bottom w:w="79" w:type="dxa"/>
              <w:right w:w="79" w:type="dxa"/>
            </w:tcMar>
            <w:vAlign w:val="center"/>
          </w:tcPr>
          <w:p w:rsidR="00E965D1" w:rsidRDefault="004966AB">
            <w:pPr>
              <w:widowControl w:val="0"/>
              <w:spacing w:after="0" w:line="240" w:lineRule="auto"/>
              <w:ind w:left="0" w:firstLine="0"/>
              <w:rPr>
                <w:b/>
                <w:sz w:val="22"/>
                <w:szCs w:val="22"/>
              </w:rPr>
            </w:pPr>
            <w:r>
              <w:rPr>
                <w:b/>
                <w:sz w:val="22"/>
                <w:szCs w:val="22"/>
                <w:rtl/>
              </w:rPr>
              <w:t>שלב ההטמעה (</w:t>
            </w:r>
            <w:r>
              <w:rPr>
                <w:b/>
                <w:sz w:val="22"/>
                <w:szCs w:val="22"/>
              </w:rPr>
              <w:t>Conversion</w:t>
            </w:r>
            <w:r>
              <w:rPr>
                <w:b/>
                <w:sz w:val="22"/>
                <w:szCs w:val="22"/>
                <w:rtl/>
              </w:rPr>
              <w:t>)</w:t>
            </w:r>
          </w:p>
          <w:p w:rsidR="00E965D1" w:rsidRDefault="004966AB">
            <w:pPr>
              <w:widowControl w:val="0"/>
              <w:spacing w:after="0" w:line="240" w:lineRule="auto"/>
              <w:ind w:left="0" w:firstLine="0"/>
              <w:rPr>
                <w:b/>
                <w:sz w:val="22"/>
                <w:szCs w:val="22"/>
              </w:rPr>
            </w:pPr>
            <w:r>
              <w:rPr>
                <w:i/>
                <w:sz w:val="18"/>
                <w:szCs w:val="18"/>
                <w:rtl/>
              </w:rPr>
              <w:t>% המורים / המנהלים אשר קיבלו סיוע וליווי לצורך התחלת ה-</w:t>
            </w:r>
            <w:r>
              <w:rPr>
                <w:i/>
                <w:sz w:val="18"/>
                <w:szCs w:val="18"/>
              </w:rPr>
              <w:t>Onboarding</w:t>
            </w:r>
            <w:r>
              <w:rPr>
                <w:i/>
                <w:sz w:val="18"/>
                <w:szCs w:val="18"/>
                <w:rtl/>
              </w:rPr>
              <w:t xml:space="preserve"> על המוצר הטכנולוגי (באתר או במפגש), כפי שיתעד הזוכה בהתאם לפניות שקיבל והגיב להן.</w:t>
            </w:r>
          </w:p>
        </w:tc>
        <w:tc>
          <w:tcPr>
            <w:tcW w:w="2805" w:type="dxa"/>
            <w:shd w:val="clear" w:color="auto" w:fill="auto"/>
            <w:tcMar>
              <w:top w:w="79" w:type="dxa"/>
              <w:left w:w="79" w:type="dxa"/>
              <w:bottom w:w="79" w:type="dxa"/>
              <w:right w:w="79" w:type="dxa"/>
            </w:tcMar>
            <w:vAlign w:val="center"/>
          </w:tcPr>
          <w:p w:rsidR="00E965D1" w:rsidRDefault="004966AB">
            <w:pPr>
              <w:widowControl w:val="0"/>
              <w:spacing w:after="0" w:line="240" w:lineRule="auto"/>
              <w:ind w:left="0" w:firstLine="0"/>
              <w:rPr>
                <w:sz w:val="22"/>
                <w:szCs w:val="22"/>
              </w:rPr>
            </w:pPr>
            <w:r>
              <w:rPr>
                <w:sz w:val="22"/>
                <w:szCs w:val="22"/>
                <w:rtl/>
              </w:rPr>
              <w:t>אין</w:t>
            </w:r>
          </w:p>
        </w:tc>
        <w:tc>
          <w:tcPr>
            <w:tcW w:w="2925" w:type="dxa"/>
            <w:shd w:val="clear" w:color="auto" w:fill="auto"/>
            <w:tcMar>
              <w:top w:w="79" w:type="dxa"/>
              <w:left w:w="79" w:type="dxa"/>
              <w:bottom w:w="79" w:type="dxa"/>
              <w:right w:w="79" w:type="dxa"/>
            </w:tcMar>
            <w:vAlign w:val="center"/>
          </w:tcPr>
          <w:p w:rsidR="00E965D1" w:rsidRDefault="004966AB">
            <w:pPr>
              <w:widowControl w:val="0"/>
              <w:spacing w:after="0" w:line="240" w:lineRule="auto"/>
              <w:ind w:left="0" w:firstLine="0"/>
              <w:rPr>
                <w:sz w:val="22"/>
                <w:szCs w:val="22"/>
              </w:rPr>
            </w:pPr>
            <w:r>
              <w:rPr>
                <w:sz w:val="22"/>
                <w:szCs w:val="22"/>
                <w:rtl/>
              </w:rPr>
              <w:t>ביצוע סדנאות הכשרה רלוונטיות</w:t>
            </w:r>
          </w:p>
          <w:p w:rsidR="00E965D1" w:rsidRDefault="004966AB">
            <w:pPr>
              <w:widowControl w:val="0"/>
              <w:spacing w:after="0" w:line="240" w:lineRule="auto"/>
              <w:ind w:left="0" w:firstLine="0"/>
              <w:rPr>
                <w:sz w:val="22"/>
                <w:szCs w:val="22"/>
              </w:rPr>
            </w:pPr>
            <w:r>
              <w:rPr>
                <w:sz w:val="22"/>
                <w:szCs w:val="22"/>
                <w:rtl/>
              </w:rPr>
              <w:t>הפעלת קבוצות ווטסאפ</w:t>
            </w:r>
          </w:p>
          <w:p w:rsidR="00E965D1" w:rsidRDefault="004966AB">
            <w:pPr>
              <w:widowControl w:val="0"/>
              <w:spacing w:after="0" w:line="240" w:lineRule="auto"/>
              <w:ind w:left="0" w:firstLine="0"/>
              <w:rPr>
                <w:sz w:val="22"/>
                <w:szCs w:val="22"/>
              </w:rPr>
            </w:pPr>
            <w:r>
              <w:rPr>
                <w:sz w:val="22"/>
                <w:szCs w:val="22"/>
                <w:rtl/>
              </w:rPr>
              <w:t>שיחות ליווי וייעוץ ע"פ צורך</w:t>
            </w:r>
          </w:p>
        </w:tc>
      </w:tr>
      <w:tr w:rsidR="00E965D1">
        <w:trPr>
          <w:trHeight w:val="440"/>
        </w:trPr>
        <w:tc>
          <w:tcPr>
            <w:tcW w:w="3405" w:type="dxa"/>
            <w:vMerge w:val="restart"/>
            <w:shd w:val="clear" w:color="auto" w:fill="auto"/>
            <w:tcMar>
              <w:top w:w="79" w:type="dxa"/>
              <w:left w:w="79" w:type="dxa"/>
              <w:bottom w:w="79" w:type="dxa"/>
              <w:right w:w="79" w:type="dxa"/>
            </w:tcMar>
            <w:vAlign w:val="center"/>
          </w:tcPr>
          <w:p w:rsidR="00E965D1" w:rsidRDefault="004966AB">
            <w:pPr>
              <w:widowControl w:val="0"/>
              <w:spacing w:after="0" w:line="240" w:lineRule="auto"/>
              <w:ind w:left="0" w:firstLine="0"/>
              <w:rPr>
                <w:b/>
                <w:sz w:val="22"/>
                <w:szCs w:val="22"/>
              </w:rPr>
            </w:pPr>
            <w:r>
              <w:rPr>
                <w:b/>
                <w:sz w:val="22"/>
                <w:szCs w:val="22"/>
                <w:rtl/>
              </w:rPr>
              <w:t>שלב ההתנעה (</w:t>
            </w:r>
            <w:r>
              <w:rPr>
                <w:b/>
                <w:sz w:val="22"/>
                <w:szCs w:val="22"/>
              </w:rPr>
              <w:t>Onboarding</w:t>
            </w:r>
            <w:r>
              <w:rPr>
                <w:b/>
                <w:sz w:val="22"/>
                <w:szCs w:val="22"/>
                <w:rtl/>
              </w:rPr>
              <w:t>)</w:t>
            </w:r>
          </w:p>
          <w:p w:rsidR="00E965D1" w:rsidRDefault="004966AB">
            <w:pPr>
              <w:widowControl w:val="0"/>
              <w:spacing w:after="0" w:line="240" w:lineRule="auto"/>
              <w:ind w:left="0" w:firstLine="0"/>
              <w:rPr>
                <w:sz w:val="22"/>
                <w:szCs w:val="22"/>
              </w:rPr>
            </w:pPr>
            <w:r>
              <w:rPr>
                <w:i/>
                <w:sz w:val="18"/>
                <w:szCs w:val="18"/>
                <w:rtl/>
              </w:rPr>
              <w:t>% הכיתות / בתי הספר בהם יצרו אירוע הערכה ונשלחו קישורים לתלמידים (מתוך כלל ה-</w:t>
            </w:r>
            <w:r>
              <w:rPr>
                <w:i/>
                <w:sz w:val="18"/>
                <w:szCs w:val="18"/>
              </w:rPr>
              <w:t>Leads</w:t>
            </w:r>
            <w:r>
              <w:rPr>
                <w:i/>
                <w:sz w:val="18"/>
                <w:szCs w:val="18"/>
                <w:rtl/>
              </w:rPr>
              <w:t>), כפי שיתועד בשרתי הזוכה.</w:t>
            </w:r>
          </w:p>
        </w:tc>
        <w:tc>
          <w:tcPr>
            <w:tcW w:w="2805" w:type="dxa"/>
            <w:vMerge w:val="restart"/>
            <w:shd w:val="clear" w:color="auto" w:fill="auto"/>
            <w:tcMar>
              <w:top w:w="79" w:type="dxa"/>
              <w:left w:w="79" w:type="dxa"/>
              <w:bottom w:w="79" w:type="dxa"/>
              <w:right w:w="79" w:type="dxa"/>
            </w:tcMar>
            <w:vAlign w:val="center"/>
          </w:tcPr>
          <w:p w:rsidR="00E965D1" w:rsidRDefault="004966AB">
            <w:pPr>
              <w:widowControl w:val="0"/>
              <w:spacing w:after="0" w:line="240" w:lineRule="auto"/>
              <w:ind w:left="0" w:firstLine="0"/>
              <w:rPr>
                <w:sz w:val="22"/>
                <w:szCs w:val="22"/>
              </w:rPr>
            </w:pPr>
            <w:r>
              <w:rPr>
                <w:sz w:val="22"/>
                <w:szCs w:val="22"/>
                <w:rtl/>
              </w:rPr>
              <w:t>שימוש בפלטפורמה כדי להיכנס למערכת, להקצות לתלמידים את המבדק ולשלוח להם קישור</w:t>
            </w:r>
          </w:p>
        </w:tc>
        <w:tc>
          <w:tcPr>
            <w:tcW w:w="2925" w:type="dxa"/>
            <w:vMerge w:val="restart"/>
            <w:shd w:val="clear" w:color="auto" w:fill="auto"/>
            <w:tcMar>
              <w:top w:w="79" w:type="dxa"/>
              <w:left w:w="79" w:type="dxa"/>
              <w:bottom w:w="79" w:type="dxa"/>
              <w:right w:w="79" w:type="dxa"/>
            </w:tcMar>
            <w:vAlign w:val="center"/>
          </w:tcPr>
          <w:p w:rsidR="00E965D1" w:rsidRDefault="004966AB">
            <w:pPr>
              <w:widowControl w:val="0"/>
              <w:spacing w:after="0" w:line="240" w:lineRule="auto"/>
              <w:ind w:left="0" w:firstLine="0"/>
              <w:rPr>
                <w:sz w:val="22"/>
                <w:szCs w:val="22"/>
              </w:rPr>
            </w:pPr>
            <w:r>
              <w:rPr>
                <w:sz w:val="22"/>
                <w:szCs w:val="22"/>
                <w:rtl/>
              </w:rPr>
              <w:t xml:space="preserve">ליווי ופתרון </w:t>
            </w:r>
            <w:r>
              <w:rPr>
                <w:sz w:val="22"/>
                <w:szCs w:val="22"/>
                <w:rtl/>
              </w:rPr>
              <w:t>בעיות</w:t>
            </w:r>
          </w:p>
        </w:tc>
      </w:tr>
      <w:tr w:rsidR="00E965D1">
        <w:trPr>
          <w:trHeight w:val="440"/>
        </w:trPr>
        <w:tc>
          <w:tcPr>
            <w:tcW w:w="3405" w:type="dxa"/>
            <w:vMerge/>
            <w:shd w:val="clear" w:color="auto" w:fill="auto"/>
            <w:tcMar>
              <w:top w:w="79" w:type="dxa"/>
              <w:left w:w="79" w:type="dxa"/>
              <w:bottom w:w="79" w:type="dxa"/>
              <w:right w:w="79" w:type="dxa"/>
            </w:tcMar>
            <w:vAlign w:val="center"/>
          </w:tcPr>
          <w:p w:rsidR="00E965D1" w:rsidRDefault="00E965D1">
            <w:pPr>
              <w:widowControl w:val="0"/>
              <w:spacing w:after="0" w:line="240" w:lineRule="auto"/>
              <w:ind w:left="0" w:firstLine="0"/>
            </w:pPr>
          </w:p>
        </w:tc>
        <w:tc>
          <w:tcPr>
            <w:tcW w:w="2805" w:type="dxa"/>
            <w:vMerge/>
            <w:shd w:val="clear" w:color="auto" w:fill="auto"/>
            <w:tcMar>
              <w:top w:w="79" w:type="dxa"/>
              <w:left w:w="79" w:type="dxa"/>
              <w:bottom w:w="79" w:type="dxa"/>
              <w:right w:w="79" w:type="dxa"/>
            </w:tcMar>
            <w:vAlign w:val="center"/>
          </w:tcPr>
          <w:p w:rsidR="00E965D1" w:rsidRDefault="00E965D1">
            <w:pPr>
              <w:widowControl w:val="0"/>
              <w:spacing w:after="0" w:line="240" w:lineRule="auto"/>
              <w:ind w:left="0" w:firstLine="0"/>
            </w:pPr>
          </w:p>
        </w:tc>
        <w:tc>
          <w:tcPr>
            <w:tcW w:w="2925" w:type="dxa"/>
            <w:vMerge/>
            <w:shd w:val="clear" w:color="auto" w:fill="auto"/>
            <w:tcMar>
              <w:top w:w="79" w:type="dxa"/>
              <w:left w:w="79" w:type="dxa"/>
              <w:bottom w:w="79" w:type="dxa"/>
              <w:right w:w="79" w:type="dxa"/>
            </w:tcMar>
            <w:vAlign w:val="center"/>
          </w:tcPr>
          <w:p w:rsidR="00E965D1" w:rsidRDefault="00E965D1">
            <w:pPr>
              <w:widowControl w:val="0"/>
              <w:spacing w:after="0" w:line="240" w:lineRule="auto"/>
              <w:ind w:left="0" w:firstLine="0"/>
            </w:pPr>
          </w:p>
        </w:tc>
      </w:tr>
      <w:tr w:rsidR="00E965D1">
        <w:tc>
          <w:tcPr>
            <w:tcW w:w="3405" w:type="dxa"/>
            <w:shd w:val="clear" w:color="auto" w:fill="auto"/>
            <w:tcMar>
              <w:top w:w="79" w:type="dxa"/>
              <w:left w:w="79" w:type="dxa"/>
              <w:bottom w:w="79" w:type="dxa"/>
              <w:right w:w="79" w:type="dxa"/>
            </w:tcMar>
            <w:vAlign w:val="center"/>
          </w:tcPr>
          <w:p w:rsidR="00E965D1" w:rsidRDefault="004966AB">
            <w:pPr>
              <w:widowControl w:val="0"/>
              <w:spacing w:after="0" w:line="240" w:lineRule="auto"/>
              <w:ind w:left="0" w:firstLine="0"/>
              <w:rPr>
                <w:b/>
                <w:sz w:val="22"/>
                <w:szCs w:val="22"/>
              </w:rPr>
            </w:pPr>
            <w:r>
              <w:rPr>
                <w:b/>
                <w:sz w:val="22"/>
                <w:szCs w:val="22"/>
                <w:rtl/>
              </w:rPr>
              <w:t>שלב ההערכה (</w:t>
            </w:r>
            <w:r>
              <w:rPr>
                <w:b/>
                <w:sz w:val="22"/>
                <w:szCs w:val="22"/>
              </w:rPr>
              <w:t>Assessment</w:t>
            </w:r>
            <w:r>
              <w:rPr>
                <w:b/>
                <w:sz w:val="22"/>
                <w:szCs w:val="22"/>
                <w:rtl/>
              </w:rPr>
              <w:t>)</w:t>
            </w:r>
          </w:p>
          <w:p w:rsidR="00E965D1" w:rsidRDefault="004966AB">
            <w:pPr>
              <w:widowControl w:val="0"/>
              <w:spacing w:after="0" w:line="240" w:lineRule="auto"/>
              <w:ind w:left="0" w:firstLine="0"/>
              <w:rPr>
                <w:sz w:val="22"/>
                <w:szCs w:val="22"/>
              </w:rPr>
            </w:pPr>
            <w:r>
              <w:rPr>
                <w:i/>
                <w:sz w:val="18"/>
                <w:szCs w:val="18"/>
                <w:rtl/>
              </w:rPr>
              <w:t xml:space="preserve">% התלמידים אשר שלחו תשובות (בין לבדיקה אוטומטית ובין לבדיקה ידנית ע"י המורה) מתוך כלל התלמידים שהוזמנו, כפי שיתועד בשרתי הזוכה המפעילים את ההערכה.  </w:t>
            </w:r>
          </w:p>
        </w:tc>
        <w:tc>
          <w:tcPr>
            <w:tcW w:w="2805" w:type="dxa"/>
            <w:shd w:val="clear" w:color="auto" w:fill="auto"/>
            <w:tcMar>
              <w:top w:w="79" w:type="dxa"/>
              <w:left w:w="79" w:type="dxa"/>
              <w:bottom w:w="79" w:type="dxa"/>
              <w:right w:w="79" w:type="dxa"/>
            </w:tcMar>
            <w:vAlign w:val="center"/>
          </w:tcPr>
          <w:p w:rsidR="00E965D1" w:rsidRDefault="004966AB">
            <w:pPr>
              <w:widowControl w:val="0"/>
              <w:spacing w:after="0" w:line="240" w:lineRule="auto"/>
              <w:ind w:left="0" w:firstLine="0"/>
              <w:rPr>
                <w:sz w:val="22"/>
                <w:szCs w:val="22"/>
              </w:rPr>
            </w:pPr>
            <w:r>
              <w:rPr>
                <w:sz w:val="22"/>
                <w:szCs w:val="22"/>
                <w:rtl/>
              </w:rPr>
              <w:t xml:space="preserve">קבלת מענה מהמשתתפים למטלות ולשאלות השונות, וחיווי התקדמות למורה / למנהל </w:t>
            </w:r>
            <w:r>
              <w:rPr>
                <w:sz w:val="22"/>
                <w:szCs w:val="22"/>
                <w:rtl/>
              </w:rPr>
              <w:t xml:space="preserve">בית הספר. </w:t>
            </w:r>
          </w:p>
        </w:tc>
        <w:tc>
          <w:tcPr>
            <w:tcW w:w="2925" w:type="dxa"/>
            <w:shd w:val="clear" w:color="auto" w:fill="auto"/>
            <w:tcMar>
              <w:top w:w="79" w:type="dxa"/>
              <w:left w:w="79" w:type="dxa"/>
              <w:bottom w:w="79" w:type="dxa"/>
              <w:right w:w="79" w:type="dxa"/>
            </w:tcMar>
            <w:vAlign w:val="center"/>
          </w:tcPr>
          <w:p w:rsidR="00E965D1" w:rsidRDefault="004966AB">
            <w:pPr>
              <w:widowControl w:val="0"/>
              <w:spacing w:after="0" w:line="240" w:lineRule="auto"/>
              <w:ind w:left="0" w:firstLine="0"/>
              <w:rPr>
                <w:sz w:val="22"/>
                <w:szCs w:val="22"/>
              </w:rPr>
            </w:pPr>
            <w:r>
              <w:rPr>
                <w:sz w:val="22"/>
                <w:szCs w:val="22"/>
                <w:rtl/>
              </w:rPr>
              <w:t>ליווי ופתרון בעיות</w:t>
            </w:r>
          </w:p>
        </w:tc>
      </w:tr>
      <w:tr w:rsidR="00E965D1">
        <w:tc>
          <w:tcPr>
            <w:tcW w:w="3405" w:type="dxa"/>
            <w:shd w:val="clear" w:color="auto" w:fill="auto"/>
            <w:tcMar>
              <w:top w:w="79" w:type="dxa"/>
              <w:left w:w="79" w:type="dxa"/>
              <w:bottom w:w="79" w:type="dxa"/>
              <w:right w:w="79" w:type="dxa"/>
            </w:tcMar>
            <w:vAlign w:val="center"/>
          </w:tcPr>
          <w:p w:rsidR="00E965D1" w:rsidRDefault="004966AB">
            <w:pPr>
              <w:widowControl w:val="0"/>
              <w:spacing w:after="0" w:line="240" w:lineRule="auto"/>
              <w:ind w:left="0" w:firstLine="0"/>
              <w:rPr>
                <w:b/>
                <w:sz w:val="22"/>
                <w:szCs w:val="22"/>
              </w:rPr>
            </w:pPr>
            <w:r>
              <w:rPr>
                <w:b/>
                <w:sz w:val="22"/>
                <w:szCs w:val="22"/>
                <w:rtl/>
              </w:rPr>
              <w:t>שלב ההשפעה (</w:t>
            </w:r>
            <w:r>
              <w:rPr>
                <w:b/>
                <w:sz w:val="22"/>
                <w:szCs w:val="22"/>
              </w:rPr>
              <w:t>Outcomes</w:t>
            </w:r>
            <w:r>
              <w:rPr>
                <w:b/>
                <w:sz w:val="22"/>
                <w:szCs w:val="22"/>
                <w:rtl/>
              </w:rPr>
              <w:t>)</w:t>
            </w:r>
          </w:p>
          <w:p w:rsidR="00E965D1" w:rsidRDefault="004966AB">
            <w:pPr>
              <w:widowControl w:val="0"/>
              <w:spacing w:after="0" w:line="240" w:lineRule="auto"/>
              <w:ind w:left="0" w:firstLine="0"/>
              <w:rPr>
                <w:sz w:val="22"/>
                <w:szCs w:val="22"/>
              </w:rPr>
            </w:pPr>
            <w:r>
              <w:rPr>
                <w:i/>
                <w:sz w:val="18"/>
                <w:szCs w:val="18"/>
              </w:rPr>
              <w:t xml:space="preserve">% </w:t>
            </w:r>
            <w:r>
              <w:rPr>
                <w:i/>
                <w:sz w:val="18"/>
                <w:szCs w:val="18"/>
                <w:rtl/>
              </w:rPr>
              <w:t xml:space="preserve">תהליכי ההערכה אשר הובילו לשינוי בהתנהלות המורה / המנהל בבית הספר, כפי שייבדק בעתיד </w:t>
            </w:r>
            <w:r>
              <w:rPr>
                <w:i/>
                <w:sz w:val="18"/>
                <w:szCs w:val="18"/>
                <w:rtl/>
              </w:rPr>
              <w:lastRenderedPageBreak/>
              <w:t xml:space="preserve">בסקר ייעודי ונפרד. </w:t>
            </w:r>
          </w:p>
        </w:tc>
        <w:tc>
          <w:tcPr>
            <w:tcW w:w="2805" w:type="dxa"/>
            <w:shd w:val="clear" w:color="auto" w:fill="auto"/>
            <w:tcMar>
              <w:top w:w="79" w:type="dxa"/>
              <w:left w:w="79" w:type="dxa"/>
              <w:bottom w:w="79" w:type="dxa"/>
              <w:right w:w="79" w:type="dxa"/>
            </w:tcMar>
            <w:vAlign w:val="center"/>
          </w:tcPr>
          <w:p w:rsidR="00E965D1" w:rsidRDefault="004966AB">
            <w:pPr>
              <w:widowControl w:val="0"/>
              <w:spacing w:after="0" w:line="240" w:lineRule="auto"/>
              <w:ind w:left="0" w:firstLine="0"/>
              <w:rPr>
                <w:sz w:val="22"/>
                <w:szCs w:val="22"/>
              </w:rPr>
            </w:pPr>
            <w:r>
              <w:rPr>
                <w:sz w:val="22"/>
                <w:szCs w:val="22"/>
                <w:rtl/>
              </w:rPr>
              <w:lastRenderedPageBreak/>
              <w:t>הצגה ושליחה של תוצאות בצורות שונות למורה / למנהל בית הספר</w:t>
            </w:r>
          </w:p>
        </w:tc>
        <w:tc>
          <w:tcPr>
            <w:tcW w:w="2925" w:type="dxa"/>
            <w:shd w:val="clear" w:color="auto" w:fill="auto"/>
            <w:tcMar>
              <w:top w:w="79" w:type="dxa"/>
              <w:left w:w="79" w:type="dxa"/>
              <w:bottom w:w="79" w:type="dxa"/>
              <w:right w:w="79" w:type="dxa"/>
            </w:tcMar>
            <w:vAlign w:val="center"/>
          </w:tcPr>
          <w:p w:rsidR="00E965D1" w:rsidRDefault="004966AB">
            <w:pPr>
              <w:widowControl w:val="0"/>
              <w:spacing w:after="0" w:line="240" w:lineRule="auto"/>
              <w:ind w:left="0" w:firstLine="0"/>
              <w:rPr>
                <w:sz w:val="22"/>
                <w:szCs w:val="22"/>
              </w:rPr>
            </w:pPr>
            <w:r>
              <w:rPr>
                <w:sz w:val="22"/>
                <w:szCs w:val="22"/>
                <w:rtl/>
              </w:rPr>
              <w:t xml:space="preserve">שיחה לניתוח התוצאות (עם גורמי מקצוע </w:t>
            </w:r>
            <w:r>
              <w:rPr>
                <w:sz w:val="22"/>
                <w:szCs w:val="22"/>
                <w:rtl/>
              </w:rPr>
              <w:t xml:space="preserve">רלוונטיים). </w:t>
            </w:r>
          </w:p>
        </w:tc>
      </w:tr>
    </w:tbl>
    <w:p w:rsidR="00E965D1" w:rsidRDefault="004966AB">
      <w:pPr>
        <w:numPr>
          <w:ilvl w:val="1"/>
          <w:numId w:val="3"/>
        </w:numPr>
        <w:pBdr>
          <w:top w:val="nil"/>
          <w:left w:val="nil"/>
          <w:bottom w:val="nil"/>
          <w:right w:val="nil"/>
          <w:between w:val="nil"/>
        </w:pBdr>
        <w:spacing w:before="360"/>
        <w:ind w:left="810"/>
      </w:pPr>
      <w:r>
        <w:rPr>
          <w:b/>
          <w:rtl/>
        </w:rPr>
        <w:t>צוות המציע</w:t>
      </w:r>
      <w:r>
        <w:rPr>
          <w:rtl/>
        </w:rPr>
        <w:t>: על המציע להעמיד צוות לניהול המהלך, אשר יעבוד בהיקפי משרה משתנים, בהתאם לבחירת הזוכה, אך יהיה מעורב בכל שלבי המהלך וישתתף בקביעות במפגשים החודשיים עם ראמ"ה. חברי הצוות  יהיו מועסקים ע"י המציע לכל אורך תקופת ההתקשרות (כעובדים שכירים</w:t>
      </w:r>
      <w:r>
        <w:rPr>
          <w:rtl/>
        </w:rPr>
        <w:t xml:space="preserve"> או עצמאים המקבלים בקביעות תשלום חודשי). ייתכן שאיש צוות אחד יכהן בעד שני תפקידים, ובתנאי שהצוות לא יכלול פחות משני אנשי צוות. הצוות יכלול ארבעה בעלי תפקידים לפחות, ולמציע שמורה הזכות להוסיף נוספים (דוגמת בעלי מומחיות פסיכומטרית, בהתאם לשיקול דעתו). אלו אר</w:t>
      </w:r>
      <w:r>
        <w:rPr>
          <w:rtl/>
        </w:rPr>
        <w:t xml:space="preserve">בעת התפקידים הנדרשים בצוות: </w:t>
      </w:r>
    </w:p>
    <w:p w:rsidR="00E965D1" w:rsidRDefault="004966AB">
      <w:pPr>
        <w:numPr>
          <w:ilvl w:val="2"/>
          <w:numId w:val="3"/>
        </w:numPr>
        <w:pBdr>
          <w:top w:val="nil"/>
          <w:left w:val="nil"/>
          <w:bottom w:val="nil"/>
          <w:right w:val="nil"/>
          <w:between w:val="nil"/>
        </w:pBdr>
        <w:spacing w:after="80"/>
        <w:ind w:left="1710"/>
      </w:pPr>
      <w:r>
        <w:rPr>
          <w:b/>
          <w:rtl/>
        </w:rPr>
        <w:t>מנהל הפרויקט</w:t>
      </w:r>
      <w:r>
        <w:rPr>
          <w:rtl/>
        </w:rPr>
        <w:t xml:space="preserve">: מנהל הפרויקט יהיה אמון על ניהול, קידום ותיעוד הליך פיתוח הכלי, ויהיה זה אשר מתאם מול ראמ"ה את לוח הזמנים של הפרויקט מתחילתו ועד סופו, במסמך מחייב. </w:t>
      </w:r>
      <w:r>
        <w:rPr>
          <w:u w:val="single"/>
          <w:rtl/>
        </w:rPr>
        <w:t xml:space="preserve">אנו מצפים ממנהל הפרויקט להיות בעל 3 שנות ניסיון לפחות בפיתוח </w:t>
      </w:r>
      <w:r>
        <w:rPr>
          <w:u w:val="single"/>
          <w:rtl/>
        </w:rPr>
        <w:t>ובניהול מוצרים טכנולוגיים, אך הדבר אינו בגדר תנאי סף.</w:t>
      </w:r>
    </w:p>
    <w:p w:rsidR="00E965D1" w:rsidRDefault="004966AB">
      <w:pPr>
        <w:numPr>
          <w:ilvl w:val="2"/>
          <w:numId w:val="3"/>
        </w:numPr>
        <w:pBdr>
          <w:top w:val="nil"/>
          <w:left w:val="nil"/>
          <w:bottom w:val="nil"/>
          <w:right w:val="nil"/>
          <w:between w:val="nil"/>
        </w:pBdr>
        <w:spacing w:after="80"/>
        <w:ind w:left="1710"/>
      </w:pPr>
      <w:r>
        <w:rPr>
          <w:b/>
          <w:rtl/>
        </w:rPr>
        <w:t>מנהל הפיתוח</w:t>
      </w:r>
      <w:r>
        <w:rPr>
          <w:rtl/>
        </w:rPr>
        <w:t xml:space="preserve">: מנהל הפיתוח יהיה אמון על הפיתוח הטכנולוגי של הכלי, ובכלל זה אפיון הממשקים, עיצוב הממשקים, כתיבת הקוד, בדיקת הקוד, העלאת המוצר לאוויר, בדיקות איכות ופרסומו. </w:t>
      </w:r>
      <w:r>
        <w:rPr>
          <w:u w:val="single"/>
          <w:rtl/>
        </w:rPr>
        <w:t xml:space="preserve">אנו מצפים ממנהל הפיתוח להיות בעל </w:t>
      </w:r>
      <w:r>
        <w:rPr>
          <w:u w:val="single"/>
          <w:rtl/>
        </w:rPr>
        <w:t>3 שנות ניסיון לפחות בפיתוח קוד שרת / לקוח, אך הדבר אינו בגדר תנאי סף.</w:t>
      </w:r>
    </w:p>
    <w:p w:rsidR="00E965D1" w:rsidRDefault="004966AB">
      <w:pPr>
        <w:numPr>
          <w:ilvl w:val="2"/>
          <w:numId w:val="3"/>
        </w:numPr>
        <w:pBdr>
          <w:top w:val="nil"/>
          <w:left w:val="nil"/>
          <w:bottom w:val="nil"/>
          <w:right w:val="nil"/>
          <w:between w:val="nil"/>
        </w:pBdr>
        <w:spacing w:after="80"/>
        <w:ind w:left="1710"/>
      </w:pPr>
      <w:r>
        <w:rPr>
          <w:b/>
          <w:rtl/>
        </w:rPr>
        <w:t>מנהל ההטמעה</w:t>
      </w:r>
      <w:r>
        <w:rPr>
          <w:rtl/>
        </w:rPr>
        <w:t xml:space="preserve">: מנהל ההטמעה יהיה אמון על תהליך השיווק וההטמעה של הכלי בבתי הספר, ובכלל זה פניה למנהלים, ביצוע מפגשי הצגה, מענה לשאלות והנעת ההטמעה ככל הנדרש. </w:t>
      </w:r>
      <w:r>
        <w:rPr>
          <w:u w:val="single"/>
          <w:rtl/>
        </w:rPr>
        <w:t>אנו מצפים ממנהל ההטמעה להיות בע</w:t>
      </w:r>
      <w:r>
        <w:rPr>
          <w:u w:val="single"/>
          <w:rtl/>
        </w:rPr>
        <w:t>ל 2 שנות ניסיון לפחות בשיווק ובהטמעת מוצרים בארגונים, אך הדבר אינו בגדר תנאי סף.</w:t>
      </w:r>
    </w:p>
    <w:p w:rsidR="00E965D1" w:rsidRDefault="004966AB">
      <w:pPr>
        <w:numPr>
          <w:ilvl w:val="2"/>
          <w:numId w:val="3"/>
        </w:numPr>
        <w:pBdr>
          <w:top w:val="nil"/>
          <w:left w:val="nil"/>
          <w:bottom w:val="nil"/>
          <w:right w:val="nil"/>
          <w:between w:val="nil"/>
        </w:pBdr>
        <w:ind w:left="1710"/>
      </w:pPr>
      <w:r>
        <w:rPr>
          <w:b/>
          <w:rtl/>
        </w:rPr>
        <w:t>מנהל ההצלחה</w:t>
      </w:r>
      <w:r>
        <w:t xml:space="preserve">: </w:t>
      </w:r>
      <w:r>
        <w:rPr>
          <w:rtl/>
        </w:rPr>
        <w:t xml:space="preserve">מנהל ההצלחה יהיה אמון על ריכוז, ליווי וסיוע לכלל המורים והמנהלים אשר עושים שימוש בכלי, ויפעיל אמצעים שונים אשר יסייעו להצלחתם (קבוצות ווטסאפ או מפגשים). </w:t>
      </w:r>
      <w:r>
        <w:rPr>
          <w:u w:val="single"/>
          <w:rtl/>
        </w:rPr>
        <w:t>אנו מצפים</w:t>
      </w:r>
      <w:r>
        <w:rPr>
          <w:u w:val="single"/>
          <w:rtl/>
        </w:rPr>
        <w:t xml:space="preserve"> ממנהל ההצלחה להיות בעל 2 שנות ניסיון לפחות במתן שירות בתחום החינוך, אך הדבר אינו בגדר תנאי סף.</w:t>
      </w:r>
    </w:p>
    <w:p w:rsidR="00E965D1" w:rsidRDefault="004966AB">
      <w:pPr>
        <w:numPr>
          <w:ilvl w:val="1"/>
          <w:numId w:val="3"/>
        </w:numPr>
        <w:pBdr>
          <w:top w:val="nil"/>
          <w:left w:val="nil"/>
          <w:bottom w:val="nil"/>
          <w:right w:val="nil"/>
          <w:between w:val="nil"/>
        </w:pBdr>
        <w:ind w:left="810"/>
      </w:pPr>
      <w:r>
        <w:rPr>
          <w:b/>
          <w:rtl/>
        </w:rPr>
        <w:t xml:space="preserve">תוספות והתאמות בפיתוח: </w:t>
      </w:r>
      <w:r>
        <w:rPr>
          <w:rtl/>
        </w:rPr>
        <w:t>יודגש שהמפרט שבנספח הוא המסמך הקובע בכל הקשור לאפיון השירותים. כך למשל, במידה ובמפרט מצוין במפורש שאין צורך במתן ציון ידני לתגובות המשתתפ</w:t>
      </w:r>
      <w:r>
        <w:rPr>
          <w:rtl/>
        </w:rPr>
        <w:t>ים - הדבר אינו נדרש מבחינת ראמ"ה. המציע יכול להעלות אפשרויות לתוספות והתאמות במפרט במסגרת הצעתו במכרז, אולם במסגרת תהליך העבודה המשותף עם הזוכה לאחר המכרז, לראמ"ה יהיה שיקול דעת מלא בדבר אימוץ ההצעות או דחייתן. לא ניתן לכרוך את ההצעות בתוספת מחיר: הצעת המצ</w:t>
      </w:r>
      <w:r>
        <w:rPr>
          <w:rtl/>
        </w:rPr>
        <w:t>יע תיבחן ביחס למכלול הקיים בה, כולל הצעות ויוזמות שהוא מבקש להוסיף, אשר ישפיעו גם על ניקוד האיכות וגם על ניקוד המחיר</w:t>
      </w:r>
      <w:r>
        <w:t xml:space="preserve">. </w:t>
      </w:r>
    </w:p>
    <w:p w:rsidR="00E965D1" w:rsidRDefault="004966AB">
      <w:pPr>
        <w:numPr>
          <w:ilvl w:val="1"/>
          <w:numId w:val="3"/>
        </w:numPr>
        <w:pBdr>
          <w:top w:val="nil"/>
          <w:left w:val="nil"/>
          <w:bottom w:val="nil"/>
          <w:right w:val="nil"/>
          <w:between w:val="nil"/>
        </w:pBdr>
        <w:ind w:left="810"/>
      </w:pPr>
      <w:r>
        <w:rPr>
          <w:b/>
          <w:rtl/>
        </w:rPr>
        <w:lastRenderedPageBreak/>
        <w:t>עקרונות מנחים בפיתוח</w:t>
      </w:r>
      <w:r>
        <w:rPr>
          <w:rtl/>
        </w:rPr>
        <w:t xml:space="preserve">: אף כי המציע </w:t>
      </w:r>
      <w:r>
        <w:rPr>
          <w:b/>
          <w:u w:val="single"/>
          <w:rtl/>
        </w:rPr>
        <w:t>אינו אמור</w:t>
      </w:r>
      <w:r>
        <w:rPr>
          <w:rtl/>
        </w:rPr>
        <w:t xml:space="preserve"> לפתח את תוכן המבדק (המופיע בנספח למכרז זה), הרי שתהליך האפיון והמיחשוב של הכלי עשוי לזמן סוגי</w:t>
      </w:r>
      <w:r>
        <w:rPr>
          <w:rtl/>
        </w:rPr>
        <w:t>ות ודילמות הקשורות לעולם המקצועי של פיתוח מבחנים. להלן מספר עקרונות מנחים בתהליך הפיתוח, אשר אנו סבורים שעל המציעים להכיר, מאחר והם ישמשו כ"מצפן" עבור ראמ"ה בתהליכי קבלת ההחלטות ומתן האישורים לתוצרים השונים</w:t>
      </w:r>
      <w:r>
        <w:t>:</w:t>
      </w:r>
    </w:p>
    <w:p w:rsidR="00E965D1" w:rsidRDefault="004966AB">
      <w:pPr>
        <w:numPr>
          <w:ilvl w:val="2"/>
          <w:numId w:val="3"/>
        </w:numPr>
        <w:pBdr>
          <w:top w:val="nil"/>
          <w:left w:val="nil"/>
          <w:bottom w:val="nil"/>
          <w:right w:val="nil"/>
          <w:between w:val="nil"/>
        </w:pBdr>
        <w:ind w:left="1710"/>
      </w:pPr>
      <w:r>
        <w:rPr>
          <w:b/>
          <w:rtl/>
        </w:rPr>
        <w:t xml:space="preserve">הבטחת איכות תכנית ופסיכומטרית: </w:t>
      </w:r>
      <w:r>
        <w:rPr>
          <w:rtl/>
        </w:rPr>
        <w:t>מאחר שהפיתוח הפסי</w:t>
      </w:r>
      <w:r>
        <w:rPr>
          <w:rtl/>
        </w:rPr>
        <w:t xml:space="preserve">כומטרי של הכלי הושלם, וישנה חשיבות לכך שהליך ההנגשה והפיתוח הטכנולוגי ישמר את המאפיינים הפסיכומטריים של הכלי, הפיתוח צריך להיעשות תוך שמירה, מודעות והכרות עם העקרונות הפסיכומטריים הרלוונטיים. המומחיות והאחריות בנושא מוטלת על ראמ"ה. ואולם, נכון שהזוכה יכיר </w:t>
      </w:r>
      <w:r>
        <w:rPr>
          <w:rtl/>
        </w:rPr>
        <w:t xml:space="preserve">את העקרונות השונים ויפעל כדי לשמר את הסטנדרטים המקובלים בתחום הפסיכומטריקה, ביניהם אלה של </w:t>
      </w:r>
      <w:r>
        <w:t>AERA, APA, NCME, ITC</w:t>
      </w:r>
      <w:r>
        <w:rPr>
          <w:rtl/>
        </w:rPr>
        <w:t xml:space="preserve"> ועקרונות הפעולה והקוד האתי לפסיכומטריקאים בישראל. במידת הצורך, תערוך ראמ"ה מחקר אשר נועד לוודא שהכלי שפותח תקף, כאשר הזוכה יטמיע שינויים בכלי (</w:t>
      </w:r>
      <w:r>
        <w:rPr>
          <w:rtl/>
        </w:rPr>
        <w:t>ללא תוספת עלות), בהתאם לתוצאות המחקר. להלן כמה מהקישורים המשקפים את התפיסות המקצועיות בתחום אשר נכון להכיר טרם ההגשה:</w:t>
      </w:r>
    </w:p>
    <w:p w:rsidR="00E965D1" w:rsidRDefault="004966AB">
      <w:pPr>
        <w:pBdr>
          <w:top w:val="nil"/>
          <w:left w:val="nil"/>
          <w:bottom w:val="nil"/>
          <w:right w:val="nil"/>
          <w:between w:val="nil"/>
        </w:pBdr>
        <w:spacing w:line="240" w:lineRule="auto"/>
        <w:ind w:left="2160" w:firstLine="0"/>
        <w:jc w:val="right"/>
      </w:pPr>
      <w:hyperlink r:id="rId13">
        <w:r>
          <w:rPr>
            <w:color w:val="1155CC"/>
            <w:u w:val="single"/>
          </w:rPr>
          <w:t>https://www.apa.org/science/programs/testing/standards</w:t>
        </w:r>
      </w:hyperlink>
      <w:r>
        <w:t xml:space="preserve"> </w:t>
      </w:r>
    </w:p>
    <w:p w:rsidR="00E965D1" w:rsidRDefault="004966AB">
      <w:pPr>
        <w:pBdr>
          <w:top w:val="nil"/>
          <w:left w:val="nil"/>
          <w:bottom w:val="nil"/>
          <w:right w:val="nil"/>
          <w:between w:val="nil"/>
        </w:pBdr>
        <w:spacing w:line="240" w:lineRule="auto"/>
        <w:ind w:left="2160" w:firstLine="0"/>
        <w:jc w:val="right"/>
      </w:pPr>
      <w:hyperlink r:id="rId14">
        <w:r>
          <w:rPr>
            <w:color w:val="1155CC"/>
            <w:u w:val="single"/>
          </w:rPr>
          <w:t>https://www.intestcom.org/page/5</w:t>
        </w:r>
      </w:hyperlink>
    </w:p>
    <w:p w:rsidR="00E965D1" w:rsidRDefault="004966AB">
      <w:pPr>
        <w:pBdr>
          <w:top w:val="nil"/>
          <w:left w:val="nil"/>
          <w:bottom w:val="nil"/>
          <w:right w:val="nil"/>
          <w:between w:val="nil"/>
        </w:pBdr>
        <w:spacing w:line="240" w:lineRule="auto"/>
        <w:ind w:left="2160" w:firstLine="0"/>
        <w:jc w:val="right"/>
      </w:pPr>
      <w:hyperlink r:id="rId15">
        <w:r>
          <w:rPr>
            <w:color w:val="1155CC"/>
            <w:u w:val="single"/>
          </w:rPr>
          <w:t>https://sfilev2.f-static.com/image/users/154293/ftp/my_files/E</w:t>
        </w:r>
        <w:r>
          <w:rPr>
            <w:color w:val="1155CC"/>
            <w:u w:val="single"/>
          </w:rPr>
          <w:t>FI_ethical_kod.pdf?id=7760880</w:t>
        </w:r>
      </w:hyperlink>
      <w:r>
        <w:t xml:space="preserve"> </w:t>
      </w:r>
    </w:p>
    <w:p w:rsidR="00E965D1" w:rsidRDefault="004966AB">
      <w:pPr>
        <w:pBdr>
          <w:top w:val="nil"/>
          <w:left w:val="nil"/>
          <w:bottom w:val="nil"/>
          <w:right w:val="nil"/>
          <w:between w:val="nil"/>
        </w:pBdr>
        <w:spacing w:line="240" w:lineRule="auto"/>
        <w:ind w:left="2160" w:firstLine="0"/>
        <w:jc w:val="right"/>
      </w:pPr>
      <w:hyperlink r:id="rId16">
        <w:r>
          <w:rPr>
            <w:color w:val="1155CC"/>
            <w:u w:val="single"/>
          </w:rPr>
          <w:t>https://oldnite.nite.org.il/files/test_building/test_building_principals.pdf</w:t>
        </w:r>
      </w:hyperlink>
      <w:r>
        <w:t xml:space="preserve"> </w:t>
      </w:r>
    </w:p>
    <w:p w:rsidR="00E965D1" w:rsidRDefault="004966AB">
      <w:pPr>
        <w:pBdr>
          <w:top w:val="nil"/>
          <w:left w:val="nil"/>
          <w:bottom w:val="nil"/>
          <w:right w:val="nil"/>
          <w:between w:val="nil"/>
        </w:pBdr>
        <w:ind w:firstLine="0"/>
      </w:pPr>
      <w:r>
        <w:rPr>
          <w:rtl/>
        </w:rPr>
        <w:t>בין הסטנדרטים אשר ראוי להכיר טרום ההגשה למכרז זה: ה</w:t>
      </w:r>
      <w:r>
        <w:rPr>
          <w:rtl/>
        </w:rPr>
        <w:t>צורך בהתאמה של מאפיינים פסיכומטריים (רמת קושי, רמת הבחנה) למטרות הכלי; שילוב מגוון של שאלות ופריטים ברמות קושי ורמות ביצוע שונות בהתאם למטרות הכלי; שילוב פריטים על פי מגוון תאוריות וגישות תאורטיות פדגוגיות ומגוון נקודות מבט פדגוגיות; תכנון הכלי כך שכל שאלה</w:t>
      </w:r>
      <w:r>
        <w:rPr>
          <w:rtl/>
        </w:rPr>
        <w:t>/פריט תבדוק היבט אחד; מיפוי תתי נושאים או הפרדת נושאים במקרים של שאלות מורכבות, המחוברות מראש כשאלות אינטגרטיביות; הימנעות מפריטים עם סיכויי ניחוש גבוהים; הגדרת קריטריונים לבדיקת פריט (מחוון הפריט) וכללי הציינון ברורים וחד-משמעיים; במקרים של הדרגתיות בציינ</w:t>
      </w:r>
      <w:r>
        <w:rPr>
          <w:rtl/>
        </w:rPr>
        <w:t>ון – התאמה בין מידת הנכונות של התשובה לציון; משלב השפה בפריטים ובגריינים יהיו מותאמים לאוכלוסיית היעד (מבחינה פדגוגית והתפתחותית); הימנעות מתלות בין פריטים ובין משימות באותו כלי מדידה; שמירה על שפה תקינה המכבדת את הנבדקים ואת ערכיהם וערכי מערכת החינוך.</w:t>
      </w:r>
    </w:p>
    <w:p w:rsidR="00E965D1" w:rsidRDefault="004966AB">
      <w:pPr>
        <w:numPr>
          <w:ilvl w:val="2"/>
          <w:numId w:val="3"/>
        </w:numPr>
        <w:pBdr>
          <w:top w:val="nil"/>
          <w:left w:val="nil"/>
          <w:bottom w:val="nil"/>
          <w:right w:val="nil"/>
          <w:between w:val="nil"/>
        </w:pBdr>
        <w:ind w:left="1710"/>
      </w:pPr>
      <w:r>
        <w:rPr>
          <w:b/>
          <w:rtl/>
        </w:rPr>
        <w:t>הקפ</w:t>
      </w:r>
      <w:r>
        <w:rPr>
          <w:b/>
          <w:rtl/>
        </w:rPr>
        <w:t>דה על חווית משתמש (</w:t>
      </w:r>
      <w:r>
        <w:rPr>
          <w:b/>
        </w:rPr>
        <w:t>UX</w:t>
      </w:r>
      <w:r>
        <w:rPr>
          <w:b/>
          <w:rtl/>
        </w:rPr>
        <w:t>) מעולה</w:t>
      </w:r>
      <w:r>
        <w:rPr>
          <w:rtl/>
        </w:rPr>
        <w:t xml:space="preserve">: עיצוב הכלים, הממשקים והמרכיבים הנלווים להם יהיה עדכני, אסתטי, ידידותי, מרשים ומתוחכם מבחינה חזותית. חווית המשתמש מתייחסת לכל שלבי </w:t>
      </w:r>
      <w:r>
        <w:rPr>
          <w:rtl/>
        </w:rPr>
        <w:lastRenderedPageBreak/>
        <w:t>התהליך - מהפניה לבתי הספר, דרך תהליך ה-</w:t>
      </w:r>
      <w:r>
        <w:t>Onboarding</w:t>
      </w:r>
      <w:r>
        <w:rPr>
          <w:rtl/>
        </w:rPr>
        <w:t xml:space="preserve"> ועד לממשקים עצמם (ממשק המענה לפריטים, דרך ממשק</w:t>
      </w:r>
      <w:r>
        <w:rPr>
          <w:rtl/>
        </w:rPr>
        <w:t xml:space="preserve"> הציינון ועד לממשק הצגת התוצאות והמסקנות). לכל כלי יהיה קו עיצובי אחיד ומשותף. על הזוכה להקפיד על עריכה לשונית מקצועית לכלל המרכיבים והממשקים הנדרשים במסגרת פיתוח הכלים השונים.  </w:t>
      </w:r>
    </w:p>
    <w:p w:rsidR="00E965D1" w:rsidRDefault="004966AB">
      <w:pPr>
        <w:numPr>
          <w:ilvl w:val="2"/>
          <w:numId w:val="3"/>
        </w:numPr>
        <w:pBdr>
          <w:top w:val="nil"/>
          <w:left w:val="nil"/>
          <w:bottom w:val="nil"/>
          <w:right w:val="nil"/>
          <w:between w:val="nil"/>
        </w:pBdr>
        <w:ind w:left="1710"/>
      </w:pPr>
      <w:r>
        <w:rPr>
          <w:b/>
          <w:rtl/>
        </w:rPr>
        <w:t>הבטחת מהימנות המדידה</w:t>
      </w:r>
      <w:r>
        <w:rPr>
          <w:rtl/>
        </w:rPr>
        <w:t xml:space="preserve">: כלי המדידה שפיתחה ראמ"ה נבנו כך שיהיו בהם די פריטים על </w:t>
      </w:r>
      <w:r>
        <w:rPr>
          <w:rtl/>
        </w:rPr>
        <w:t xml:space="preserve">מנת לבסס את עקיבות ומהימנות המדידה, ובאופן שייתן לכל נבדק הזדמנויות רבות כדי לבטא את ידיעותיו/תכונותיו. ככלל, בתחום, נושא או מיומנות שיידרש בהם ציון נפרד (מעבר לציון הכולל), יש צורך בכמות מספקת של פריטים כדי לאפשר מדידה מהימנה שלהם. במחוון (שאלות פתוחות), </w:t>
      </w:r>
      <w:r>
        <w:rPr>
          <w:rtl/>
        </w:rPr>
        <w:t>הקריטריונים לציינון צריכים להיות מדויקים, חד-משמעיים, ברורים ומפורטים ככל האפשר באופן שיבטיח את מהימנות הבדיקה (מהימנות בין שופטים ומהימנות לאורך זמן). על פי צורך, ובהתאם לשיקול דעתה, תאסוף ראמ"ה ראיות המעידות על מהימנות כלי המדידה לאחר תהליך המיחשוב שלהם,</w:t>
      </w:r>
      <w:r>
        <w:rPr>
          <w:rtl/>
        </w:rPr>
        <w:t xml:space="preserve"> בהתייחס לאוכלוסיית היעד של המבדק ולתנאי ההעברה שלו. הכוונה היא גם למהימנות החלקים הפתוחים ולבדיקת הפריטים הפתוחים באמצעות מעריכים אנושיים (מהימנות בין שופטים).</w:t>
      </w:r>
    </w:p>
    <w:p w:rsidR="00E965D1" w:rsidRDefault="004966AB">
      <w:pPr>
        <w:numPr>
          <w:ilvl w:val="2"/>
          <w:numId w:val="3"/>
        </w:numPr>
        <w:pBdr>
          <w:top w:val="nil"/>
          <w:left w:val="nil"/>
          <w:bottom w:val="nil"/>
          <w:right w:val="nil"/>
          <w:between w:val="nil"/>
        </w:pBdr>
        <w:ind w:left="1710"/>
      </w:pPr>
      <w:r>
        <w:rPr>
          <w:b/>
          <w:rtl/>
        </w:rPr>
        <w:t>הבטחת תוקף תוכן ומבנה:</w:t>
      </w:r>
      <w:r>
        <w:rPr>
          <w:rtl/>
        </w:rPr>
        <w:t xml:space="preserve"> הזוכה יפעל לכך שהתכנים שיכללו בכלי המדידה ומבנהו יגזרו מתוך תיאוריות עדכ</w:t>
      </w:r>
      <w:r>
        <w:rPr>
          <w:rtl/>
        </w:rPr>
        <w:t>ניות של תחום הדעת והוראת תחום הדעת, או תיאוריות ומודלים תיאורטיים של התכונה הנמדדת - בהתאם למסמך המסגרת הקונספטואלית (</w:t>
      </w:r>
      <w:r>
        <w:t>framework</w:t>
      </w:r>
      <w:r>
        <w:rPr>
          <w:rtl/>
        </w:rPr>
        <w:t>) שתעביר לו ראמ"ה. המסמך יכלול בין היתר את הספרות אקדמית והמחקרית, המדיניות הנוהגת של משרד החינוך כפי שזו מתבטאת בתוכניות הלימודי</w:t>
      </w:r>
      <w:r>
        <w:rPr>
          <w:rtl/>
        </w:rPr>
        <w:t xml:space="preserve">ם או במסמכים אחרים של משרד החינוך (חוזרי מנכ"ל, מסמכי מפמ"ר ועוד) ותפיסות אנשי אקדמיה מהתחום ואנשי מפתח מובילים ממערכת החינוך. </w:t>
      </w:r>
    </w:p>
    <w:p w:rsidR="00E965D1" w:rsidRDefault="004966AB">
      <w:pPr>
        <w:numPr>
          <w:ilvl w:val="2"/>
          <w:numId w:val="3"/>
        </w:numPr>
        <w:pBdr>
          <w:top w:val="nil"/>
          <w:left w:val="nil"/>
          <w:bottom w:val="nil"/>
          <w:right w:val="nil"/>
          <w:between w:val="nil"/>
        </w:pBdr>
        <w:ind w:left="1710"/>
      </w:pPr>
      <w:r>
        <w:rPr>
          <w:b/>
          <w:rtl/>
        </w:rPr>
        <w:t>הבטחת תוקף מתכנס ומבחין:</w:t>
      </w:r>
      <w:r>
        <w:rPr>
          <w:rtl/>
        </w:rPr>
        <w:t xml:space="preserve"> כחלק מהפיתוח, עשויה ראמ"ה לאסוף ראיות המעידות על הזיקה בין הכלי שיפותח ופרטיו לבין התיאוריות האמורות וה</w:t>
      </w:r>
      <w:r>
        <w:rPr>
          <w:rtl/>
        </w:rPr>
        <w:t>מדיניות של משרד החינוך. בהמשך הפיתוח, עשויה ראמ"ה לאסוף ראיות אמפיריות המעידות על קשר בין הכלי האמור לבין כלים תקפים קיימים ומוכרים וכן ראיות המעידות כי הפריטים מודדים את התחום/התכונה שאותה הכלי אמור למדוד (למשל, מבחינים בין תלמידים בעלי תכונת המטרה לבין ת</w:t>
      </w:r>
      <w:r>
        <w:rPr>
          <w:rtl/>
        </w:rPr>
        <w:t>למידים שאינם בעלי אותה תכונה וכו'). מאידך, יאספו ראיות כדי להראות כי הכלי אינו מודד (או מושפע כמה שפחות) מתכונות/גורמים שאינם רלבנטיים לתכונה/תחום שהכלי אמור למדוד (תוקף מבחין).</w:t>
      </w:r>
    </w:p>
    <w:p w:rsidR="00E965D1" w:rsidRDefault="004966AB">
      <w:pPr>
        <w:numPr>
          <w:ilvl w:val="2"/>
          <w:numId w:val="3"/>
        </w:numPr>
        <w:pBdr>
          <w:top w:val="nil"/>
          <w:left w:val="nil"/>
          <w:bottom w:val="nil"/>
          <w:right w:val="nil"/>
          <w:between w:val="nil"/>
        </w:pBdr>
        <w:ind w:left="1710"/>
      </w:pPr>
      <w:r>
        <w:rPr>
          <w:b/>
          <w:rtl/>
        </w:rPr>
        <w:t>הבטחת תוקף השלכתי והוגנות</w:t>
      </w:r>
      <w:r>
        <w:rPr>
          <w:rtl/>
        </w:rPr>
        <w:t xml:space="preserve">: כלי המדידה יפותחו ללא הטיה תרבותית / מיגזרית / </w:t>
      </w:r>
      <w:r>
        <w:rPr>
          <w:rtl/>
        </w:rPr>
        <w:t xml:space="preserve">מגדרית, תוך הקפדה על פיתוח פריטים הוגנים, ניטרליים ולא פוגעניים (הוגנות בין מגזרית ובין מגדרית) ותוך לקיחה בחשבון השלכות שליליות שיכולות להיות בעקבות השימוש בכלי ובתוצאותיו במערכת החינוך (תוקף השלכתי). </w:t>
      </w:r>
    </w:p>
    <w:p w:rsidR="00E965D1" w:rsidRDefault="004966AB">
      <w:pPr>
        <w:numPr>
          <w:ilvl w:val="1"/>
          <w:numId w:val="3"/>
        </w:numPr>
      </w:pPr>
      <w:r>
        <w:rPr>
          <w:b/>
          <w:rtl/>
        </w:rPr>
        <w:lastRenderedPageBreak/>
        <w:t>גמישות בפיתוח</w:t>
      </w:r>
      <w:r>
        <w:rPr>
          <w:b/>
        </w:rPr>
        <w:t xml:space="preserve">: </w:t>
      </w:r>
      <w:r>
        <w:rPr>
          <w:rtl/>
        </w:rPr>
        <w:t>ראמ"ה מצפה מהמציעים להציע פיתרון מלא ש</w:t>
      </w:r>
      <w:r>
        <w:rPr>
          <w:rtl/>
        </w:rPr>
        <w:t xml:space="preserve">יביא את התוצאות שהוגדרו במכרז זה, ומאפשרת להם גמישות כמעט מלאה באופן מימוש הפיתרון. כך למשל, יכולים המציעים להתממשק למערכות המשרד (דרך הזדהות אחידה), או לפתוח הכלי לשימוש פתוח ללא צורך בהזדהות; לייצר מנגנון להעברת התוצאות לתוכנות לניהול פדגוגי (דרך </w:t>
      </w:r>
      <w:r>
        <w:t>API</w:t>
      </w:r>
      <w:r>
        <w:rPr>
          <w:rtl/>
        </w:rPr>
        <w:t xml:space="preserve"> או </w:t>
      </w:r>
      <w:r>
        <w:t>XLS</w:t>
      </w:r>
      <w:r>
        <w:rPr>
          <w:rtl/>
        </w:rPr>
        <w:t>) או להשאיר התוצאות בידי המורה בלבד; לבנות מנגנון לשיוך תלמידים למבדק (דרך המצבת) או להימנע מזיהוי תלמידים על בסיס תעודת זהות בתהליך ולהתבסס על שמם בלבד. ככל שמימוש הפיתרון (כולל היבטי האחסון ואבטחת המידע) יחייב קבלה מחדש או עדכון של הרישיון לשימוש בכלי</w:t>
      </w:r>
      <w:r>
        <w:rPr>
          <w:rtl/>
        </w:rPr>
        <w:t>ם דיגיטליים או בסביבות למידה דיגיטליות שניתן למציע על ידי משרד החינוך, ידאג המציע לעדכן אותו לפני עד להשלמת שלב הפיתוח של הכלי ולקבלת האישור הסופי של ראמ"ה לכלי, כמפורט בסעיף 4.41.</w:t>
      </w:r>
    </w:p>
    <w:p w:rsidR="00E965D1" w:rsidRDefault="00E965D1">
      <w:pPr>
        <w:ind w:left="0" w:firstLine="0"/>
        <w:rPr>
          <w:sz w:val="2"/>
          <w:szCs w:val="2"/>
        </w:rPr>
      </w:pPr>
    </w:p>
    <w:p w:rsidR="00E965D1" w:rsidRDefault="004966AB">
      <w:pPr>
        <w:pStyle w:val="2"/>
        <w:pageBreakBefore/>
        <w:numPr>
          <w:ilvl w:val="0"/>
          <w:numId w:val="3"/>
        </w:numPr>
      </w:pPr>
      <w:bookmarkStart w:id="6" w:name="_uwurn9by28u9" w:colFirst="0" w:colLast="0"/>
      <w:bookmarkEnd w:id="6"/>
      <w:r>
        <w:rPr>
          <w:rtl/>
        </w:rPr>
        <w:lastRenderedPageBreak/>
        <w:t>התגמול</w:t>
      </w:r>
    </w:p>
    <w:p w:rsidR="00E965D1" w:rsidRDefault="004966AB">
      <w:pPr>
        <w:numPr>
          <w:ilvl w:val="1"/>
          <w:numId w:val="3"/>
        </w:numPr>
      </w:pPr>
      <w:r>
        <w:rPr>
          <w:b/>
          <w:rtl/>
        </w:rPr>
        <w:t>מכרז זה הוא מכרז מבוסס-תוצאות, אשר משך ההתקשרות המרבי בו עומד על 7.</w:t>
      </w:r>
      <w:r>
        <w:rPr>
          <w:b/>
          <w:rtl/>
        </w:rPr>
        <w:t>5 שנים (התקשרות ראשונית של שנה וחצי, ואחריה 6 אופציות הארכה, ע"פ שיקול דעת בלעדי של המשרד)</w:t>
      </w:r>
      <w:r>
        <w:rPr>
          <w:rtl/>
        </w:rPr>
        <w:t>. התגמול הכספי במכרז תלוי במספר הקבוצות (כיתות בודדות או בתי ספר שלמים) אשר יעברו תהליך הערכה באמצעות הכלי שיפותח. ניקוד העלות שיקבלו המציעים יתבסס על מספר הקבוצות שי</w:t>
      </w:r>
      <w:r>
        <w:rPr>
          <w:rtl/>
        </w:rPr>
        <w:t xml:space="preserve">עברו תהליך הערכה באמצעות הכלי לצורך קבלת הסכום המלא. ככל שהמציעים יציעו מספר רב יותר של קבוצות (ועלות נמוכה יותר לכל קבוצה), כך הניקוד שיקבלו גבוה יותר וסיכוייהם לזכות במכרז גבוהים יותר. </w:t>
      </w:r>
    </w:p>
    <w:p w:rsidR="00E965D1" w:rsidRDefault="004966AB">
      <w:pPr>
        <w:numPr>
          <w:ilvl w:val="1"/>
          <w:numId w:val="3"/>
        </w:numPr>
      </w:pPr>
      <w:r>
        <w:t>"</w:t>
      </w:r>
      <w:r>
        <w:rPr>
          <w:b/>
          <w:rtl/>
        </w:rPr>
        <w:t>פוטנציאל ההטמעה המירבי</w:t>
      </w:r>
      <w:r>
        <w:rPr>
          <w:rtl/>
        </w:rPr>
        <w:t>" לכלי זה, בהתאם לנתונים שיש בידי ראמ"ה, נאמד</w:t>
      </w:r>
      <w:r>
        <w:rPr>
          <w:rtl/>
        </w:rPr>
        <w:t xml:space="preserve"> בכ-</w:t>
      </w:r>
      <w:r>
        <w:rPr>
          <w:highlight w:val="yellow"/>
          <w:rtl/>
        </w:rPr>
        <w:t>4,557 כיתות (123,489 תלמידים)</w:t>
      </w:r>
      <w:r>
        <w:rPr>
          <w:rtl/>
        </w:rPr>
        <w:t xml:space="preserve">, והוא מחושב על בסיס נתוני ראמ"ה ביחס למספר מוסדות החינוך בשכבות הגיל הרלוונטיות. על סמך ניסיונה, ראמ"ה מעריכה שהמספר המרבי של תלמידים שיבצעו את המבדק בו זמנית (באותה דקה) עומד </w:t>
      </w:r>
      <w:r>
        <w:rPr>
          <w:highlight w:val="yellow"/>
          <w:rtl/>
        </w:rPr>
        <w:t>על 500</w:t>
      </w:r>
      <w:r>
        <w:rPr>
          <w:rtl/>
        </w:rPr>
        <w:t>, ואולם אין ביכולתנו להתחייב על כך או לש</w:t>
      </w:r>
      <w:r>
        <w:rPr>
          <w:rtl/>
        </w:rPr>
        <w:t xml:space="preserve">את באחריות לכך. </w:t>
      </w:r>
    </w:p>
    <w:p w:rsidR="00E965D1" w:rsidRDefault="004966AB">
      <w:pPr>
        <w:numPr>
          <w:ilvl w:val="1"/>
          <w:numId w:val="3"/>
        </w:numPr>
      </w:pPr>
      <w:r>
        <w:t>"</w:t>
      </w:r>
      <w:r>
        <w:rPr>
          <w:b/>
          <w:rtl/>
        </w:rPr>
        <w:t>התגמול הכולל</w:t>
      </w:r>
      <w:r>
        <w:rPr>
          <w:rtl/>
        </w:rPr>
        <w:t>" אותו מתכוונת להשקיע ראמ"ה ב-18 החודשים הראשונים לכלי המתואר כאן:</w:t>
      </w:r>
    </w:p>
    <w:tbl>
      <w:tblPr>
        <w:tblStyle w:val="a7"/>
        <w:bidiVisual/>
        <w:tblW w:w="8496" w:type="dxa"/>
        <w:tblInd w:w="1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96"/>
      </w:tblGrid>
      <w:tr w:rsidR="00E965D1">
        <w:tc>
          <w:tcPr>
            <w:tcW w:w="8496"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before="200" w:after="100"/>
              <w:ind w:left="0" w:firstLine="0"/>
              <w:rPr>
                <w:sz w:val="76"/>
                <w:szCs w:val="76"/>
              </w:rPr>
            </w:pPr>
            <w:r>
              <w:rPr>
                <w:sz w:val="76"/>
                <w:szCs w:val="76"/>
                <w:highlight w:val="yellow"/>
              </w:rPr>
              <w:t xml:space="preserve">1,200,000 </w:t>
            </w:r>
            <w:r>
              <w:rPr>
                <w:sz w:val="76"/>
                <w:szCs w:val="76"/>
                <w:rtl/>
              </w:rPr>
              <w:t>ש"ח (כולל מע"מ)</w:t>
            </w:r>
          </w:p>
        </w:tc>
      </w:tr>
    </w:tbl>
    <w:p w:rsidR="00E965D1" w:rsidRDefault="004966AB">
      <w:pPr>
        <w:numPr>
          <w:ilvl w:val="1"/>
          <w:numId w:val="3"/>
        </w:numPr>
        <w:spacing w:before="320"/>
      </w:pPr>
      <w:r>
        <w:rPr>
          <w:rtl/>
        </w:rPr>
        <w:t xml:space="preserve">התגמול לזוכה במכרז יחולק לארבעה מרכיבי תפוקה שונים, אשר יגלמו בתוכם את את כלל העלויות הצפויות לזוכה (כוח אדם, רשיונות תוכנה, רכישת </w:t>
      </w:r>
      <w:r>
        <w:rPr>
          <w:rtl/>
        </w:rPr>
        <w:t>שירותים וכל עלות אחרת הנדרשת לצורך ביצוע השירותים והשגת התפוקות המוגדרות כאן):</w:t>
      </w:r>
    </w:p>
    <w:p w:rsidR="00E965D1" w:rsidRDefault="004966AB">
      <w:pPr>
        <w:numPr>
          <w:ilvl w:val="2"/>
          <w:numId w:val="3"/>
        </w:numPr>
      </w:pPr>
      <w:r>
        <w:rPr>
          <w:b/>
          <w:rtl/>
        </w:rPr>
        <w:t>מרכיב הפיתוח</w:t>
      </w:r>
      <w:r>
        <w:rPr>
          <w:rtl/>
        </w:rPr>
        <w:t xml:space="preserve">: ישולם תגמול </w:t>
      </w:r>
      <w:r>
        <w:rPr>
          <w:u w:val="single"/>
          <w:rtl/>
        </w:rPr>
        <w:t>חד פעמי</w:t>
      </w:r>
      <w:r>
        <w:rPr>
          <w:rtl/>
        </w:rPr>
        <w:t xml:space="preserve"> בעבור השלמת הפיתוח המוצרי-טכנולוגי של כלי ההערכה, כל עוד נעשה בהתאם להצעה המקורית, ואושר מקצועית וטכנולוגית ע"י ראמ"ה. המציע יגדיר בהצעת המחיר </w:t>
      </w:r>
      <w:r>
        <w:rPr>
          <w:rtl/>
        </w:rPr>
        <w:t xml:space="preserve">את עלות הפיתוח המבוקשת על ידו, </w:t>
      </w:r>
      <w:r>
        <w:rPr>
          <w:u w:val="single"/>
          <w:rtl/>
        </w:rPr>
        <w:t>אשר לא תעלה על 35% מ"התגמול הכולל"</w:t>
      </w:r>
      <w:r>
        <w:t xml:space="preserve">. </w:t>
      </w:r>
      <w:r>
        <w:rPr>
          <w:rtl/>
        </w:rPr>
        <w:t xml:space="preserve">מרכיב הפיתוח ישולם בשלוש אבני דרך: שליש עם אישור מסמך העיצוב המפורט, שליש עם השלמת גרסה ראשונה להערות ושליש עם אישור סופי של ראמ"ה לכלי.  </w:t>
      </w:r>
    </w:p>
    <w:p w:rsidR="00E965D1" w:rsidRDefault="004966AB">
      <w:pPr>
        <w:numPr>
          <w:ilvl w:val="2"/>
          <w:numId w:val="3"/>
        </w:numPr>
      </w:pPr>
      <w:r>
        <w:rPr>
          <w:b/>
          <w:rtl/>
        </w:rPr>
        <w:t xml:space="preserve">מרכיב השימוש: </w:t>
      </w:r>
      <w:r>
        <w:rPr>
          <w:rtl/>
        </w:rPr>
        <w:t xml:space="preserve">ישולם תגמול </w:t>
      </w:r>
      <w:r>
        <w:rPr>
          <w:u w:val="single"/>
          <w:rtl/>
        </w:rPr>
        <w:t>קבוע</w:t>
      </w:r>
      <w:r>
        <w:rPr>
          <w:rtl/>
        </w:rPr>
        <w:t xml:space="preserve"> בעבור כל קבוצה (כית</w:t>
      </w:r>
      <w:r>
        <w:rPr>
          <w:rtl/>
        </w:rPr>
        <w:t xml:space="preserve">ה / בית ספר) עם מעל 15 משתתפים שעברו תהליך הערכה פנימי מתחילתו ועד סופו באמצעות המוצר הטכנולוגי. </w:t>
      </w:r>
      <w:r>
        <w:rPr>
          <w:rtl/>
        </w:rPr>
        <w:lastRenderedPageBreak/>
        <w:t xml:space="preserve">המציע יגדיר בהצעת המחיר את </w:t>
      </w:r>
      <w:r>
        <w:rPr>
          <w:u w:val="single"/>
          <w:rtl/>
        </w:rPr>
        <w:t xml:space="preserve">עלות ההפעלה לקבוצה בודדת </w:t>
      </w:r>
      <w:r>
        <w:rPr>
          <w:rtl/>
        </w:rPr>
        <w:t>המבוקשת על ידו. התשלום יבוצע אחת לרבעון, בהתאם למספר הקבוצות שהשלימו את התהליך, על בסיס דיווח הכולל את שמות</w:t>
      </w:r>
      <w:r>
        <w:rPr>
          <w:rtl/>
        </w:rPr>
        <w:t xml:space="preserve"> המורים והמנהלים שהניעו תהליך שלם ופרטי קשר שלהם (מוסד, נייד, דוא"ל). לראמ"ה הזכות להקל בתנאים המוגדרים בסעיף זה בהינתן נסיבות שיצדיקו זאת. </w:t>
      </w:r>
    </w:p>
    <w:p w:rsidR="00E965D1" w:rsidRDefault="004966AB">
      <w:pPr>
        <w:numPr>
          <w:ilvl w:val="2"/>
          <w:numId w:val="3"/>
        </w:numPr>
      </w:pPr>
      <w:r>
        <w:rPr>
          <w:b/>
          <w:rtl/>
        </w:rPr>
        <w:t>מרכיב שינויים</w:t>
      </w:r>
      <w:r>
        <w:rPr>
          <w:rtl/>
        </w:rPr>
        <w:t>: לאחר שהסתיים הפיתוח, במידה ותבקש ראמ"ה, לאחר אישור ועדת המכרזים, לשנות מרכיבים שונים בכלי (לדוגמא שי</w:t>
      </w:r>
      <w:r>
        <w:rPr>
          <w:rtl/>
        </w:rPr>
        <w:t xml:space="preserve">נוי מסיח או פריט), יוגדר תחילה היקף הפיתוח הנדרש, כשיעור ממספר הממשקים או הרכיבים שיש לפתח מחדש (להלן: "שיעור השינוי"). הסכום שישולם בעבור השינויים יהיה מכפלת שיעור השינוי בעלות המקורית ששולמה בעבור מרכיב הפיתוח. סכום זה ישולם </w:t>
      </w:r>
      <w:r>
        <w:rPr>
          <w:u w:val="single"/>
          <w:rtl/>
        </w:rPr>
        <w:t>בנוסף ל"תקציב הכולל"</w:t>
      </w:r>
      <w:r>
        <w:rPr>
          <w:rtl/>
        </w:rPr>
        <w:t>, על בסיס</w:t>
      </w:r>
      <w:r>
        <w:rPr>
          <w:rtl/>
        </w:rPr>
        <w:t xml:space="preserve"> הזמנת רכש </w:t>
      </w:r>
      <w:r>
        <w:rPr>
          <w:u w:val="single"/>
          <w:rtl/>
        </w:rPr>
        <w:t>נפרדת וחתומה</w:t>
      </w:r>
      <w:r>
        <w:rPr>
          <w:rtl/>
        </w:rPr>
        <w:t xml:space="preserve">, במודל של </w:t>
      </w:r>
      <w:r>
        <w:t>Fixed Price</w:t>
      </w:r>
      <w:r>
        <w:rPr>
          <w:rtl/>
        </w:rPr>
        <w:t xml:space="preserve">. במידה ולא תושג הסכמה על שיעור השינוי, יוגדר היקף שעות הפיתוח המירבי הנדרש תמורתו תשולם עלות של 350ש"ח לשעה כולל מע"מ, כאשר התשלום יבוצע על פי דיווח שעות בפועל. לראמ"ה שמורה הזכות לצאת במכרז חדש להפעלת הכלי.  </w:t>
      </w:r>
    </w:p>
    <w:p w:rsidR="00E965D1" w:rsidRDefault="004966AB">
      <w:pPr>
        <w:numPr>
          <w:ilvl w:val="2"/>
          <w:numId w:val="3"/>
        </w:numPr>
      </w:pPr>
      <w:r>
        <w:rPr>
          <w:b/>
          <w:rtl/>
        </w:rPr>
        <w:t>מרכיב האחזקה</w:t>
      </w:r>
      <w:r>
        <w:rPr>
          <w:rtl/>
        </w:rPr>
        <w:t xml:space="preserve">: לאחר מיצוי ההתקשרות, כמפורט בסעיף 4.6, ימשיך הזוכה להציע את הכלי לבתי הספר בעבור סכום של 5% מהתגמול הכולל שנקבע לתקופת ההתקשרות הראשונה, ככל שתבקש זאת ראמ"ה. הסכום יועבר בסוף כל שנה, בעבור שירותי התחזוקה והאחזקה של המוצר, ללא כל התחייבות מצד </w:t>
      </w:r>
      <w:r>
        <w:rPr>
          <w:rtl/>
        </w:rPr>
        <w:t xml:space="preserve">המציע למתן שירות אישי-מקצועי לבתי הספר. </w:t>
      </w:r>
    </w:p>
    <w:p w:rsidR="00E965D1" w:rsidRDefault="004966AB">
      <w:pPr>
        <w:numPr>
          <w:ilvl w:val="1"/>
          <w:numId w:val="3"/>
        </w:numPr>
      </w:pPr>
      <w:r>
        <w:rPr>
          <w:b/>
          <w:rtl/>
        </w:rPr>
        <w:t>הארכת ההתקשרות</w:t>
      </w:r>
      <w:r>
        <w:rPr>
          <w:rtl/>
        </w:rPr>
        <w:t>. ראמ"ה תוכל להאריך את ההתקשרות לשש תקופות נוספות בנות שנה אחת, או לחילופין להרחיב את הסכום המירבי המיועד למרכיב השימוש, בהתאם לתקציב הפנוי שיעמוד לרשותה ולשיקול דעתה הבלעדי. בהרחבת ההתקשרות לא ישולם ע</w:t>
      </w:r>
      <w:r>
        <w:rPr>
          <w:rtl/>
        </w:rPr>
        <w:t xml:space="preserve">וד תגמול על מרכיב הפיתוח (סעיף 4.4.1), אלא רק על מרכיב השימוש (בהתאם לעלות ההפעלה לקבוצה בודדת שיגדיר הזוכה בהצעתו) ועל מרכיב השינויים (בהתאם למכפלת שיעור השינוי במרכיב הפיתוח המקורי). </w:t>
      </w:r>
    </w:p>
    <w:p w:rsidR="00E965D1" w:rsidRDefault="004966AB">
      <w:pPr>
        <w:numPr>
          <w:ilvl w:val="1"/>
          <w:numId w:val="3"/>
        </w:numPr>
        <w:spacing w:line="264" w:lineRule="auto"/>
      </w:pPr>
      <w:r>
        <w:rPr>
          <w:b/>
          <w:rtl/>
        </w:rPr>
        <w:t xml:space="preserve">מיצוי ההתקשרות. </w:t>
      </w:r>
      <w:r>
        <w:rPr>
          <w:rtl/>
        </w:rPr>
        <w:t xml:space="preserve">במידה והיקף השימוש בכלי הגיע להיקף המירבי האפשרי מכוח </w:t>
      </w:r>
      <w:r>
        <w:rPr>
          <w:rtl/>
        </w:rPr>
        <w:t xml:space="preserve">ההתקשרות, וראמ"ה בחרה מסיבותיה שלה שלא להאריך את ההתקשרות, תוכל לדרוש מהמציע להמשיך להעמיד את הכלי הטכנולוגי שפותח למשך </w:t>
      </w:r>
      <w:r>
        <w:rPr>
          <w:u w:val="single"/>
          <w:rtl/>
        </w:rPr>
        <w:t>שלוש שנים נוספות</w:t>
      </w:r>
      <w:r>
        <w:rPr>
          <w:rtl/>
        </w:rPr>
        <w:t xml:space="preserve"> לבתי ספר נוספים שיפנו בבקשה לעשות מהלכי הערכה. המציע מתחייב להעמיד את הכלי, כמפורט בסעיף 8.2, תמורת תשלום של 5% מהתגמול</w:t>
      </w:r>
      <w:r>
        <w:rPr>
          <w:rtl/>
        </w:rPr>
        <w:t xml:space="preserve"> הכולל ששולם בתקופת ההתקשרות הראשונה, וזאת באמצעות השרתים והתשתיות הקיימות של המציע, אך ללא כוח האדם הנלווה. מכאן, שלא יבוצעו פניות יזומות מטעמו של המציע לבתי הספר, ולא תעשה כל פעולה למתן מענה לחריגה שנוצרה אשר תגדיל את הוצאותיו (למשל: גיוס אנשי צוות או הג</w:t>
      </w:r>
      <w:r>
        <w:rPr>
          <w:rtl/>
        </w:rPr>
        <w:t xml:space="preserve">דלת נפח השרתים). מבחינת התשתיות הטכנולוגיות (היקף שרתים וסוג שרתים), המציע ימשיך להציע את רמת השירות שנתן בנקודה בה היקף השימוש בכלי הגיע להיקף המירבי האפשרי מכוח ההתקשרות. ראמ"ה תהיה אחראית לכל פגיעה בשירות שתיווצר כתוצאה </w:t>
      </w:r>
      <w:r>
        <w:rPr>
          <w:rtl/>
        </w:rPr>
        <w:lastRenderedPageBreak/>
        <w:t xml:space="preserve">מעצירת ההשקעות בפיתוח ובכוח אדם. </w:t>
      </w:r>
      <w:r>
        <w:rPr>
          <w:rtl/>
        </w:rPr>
        <w:t xml:space="preserve">לראמ"ה שמורה הזכות להנחות את המציע כיצד לפעול על מנת למנוע את הפגיעה בבתי הספר, ובלבד שהדבר לא יהיה לגידול בהוצאותיו הישירות של המציע. </w:t>
      </w:r>
    </w:p>
    <w:p w:rsidR="00E965D1" w:rsidRDefault="004966AB">
      <w:pPr>
        <w:numPr>
          <w:ilvl w:val="1"/>
          <w:numId w:val="3"/>
        </w:numPr>
        <w:spacing w:line="264" w:lineRule="auto"/>
      </w:pPr>
      <w:r>
        <w:rPr>
          <w:b/>
          <w:rtl/>
        </w:rPr>
        <w:t>הצמדה</w:t>
      </w:r>
      <w:r>
        <w:t xml:space="preserve">. </w:t>
      </w:r>
      <w:r>
        <w:rPr>
          <w:rtl/>
        </w:rPr>
        <w:t xml:space="preserve">הסכומים בהתקשרות זו יהיו צמודים למדד המחירים לצרכן, בהתאם להוראת תכ"ם 7.3.2. להלן הגדרות בנושא הצמדה: </w:t>
      </w:r>
    </w:p>
    <w:p w:rsidR="00E965D1" w:rsidRDefault="004966AB">
      <w:pPr>
        <w:numPr>
          <w:ilvl w:val="0"/>
          <w:numId w:val="5"/>
        </w:numPr>
        <w:spacing w:after="0" w:line="264" w:lineRule="auto"/>
        <w:ind w:left="1800" w:right="-150"/>
      </w:pPr>
      <w:r>
        <w:rPr>
          <w:b/>
          <w:rtl/>
        </w:rPr>
        <w:t xml:space="preserve">הצמדה </w:t>
      </w:r>
      <w:r>
        <w:rPr>
          <w:rtl/>
        </w:rPr>
        <w:t>– הס</w:t>
      </w:r>
      <w:r>
        <w:rPr>
          <w:rtl/>
        </w:rPr>
        <w:t xml:space="preserve">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w:t>
      </w:r>
      <w:r>
        <w:rPr>
          <w:rtl/>
        </w:rPr>
        <w:t>ביחס לתאריך הבסיס.</w:t>
      </w:r>
    </w:p>
    <w:p w:rsidR="00E965D1" w:rsidRDefault="004966AB">
      <w:pPr>
        <w:numPr>
          <w:ilvl w:val="0"/>
          <w:numId w:val="5"/>
        </w:numPr>
        <w:spacing w:after="0" w:line="264" w:lineRule="auto"/>
        <w:ind w:left="1800" w:right="-150"/>
      </w:pPr>
      <w:r>
        <w:rPr>
          <w:b/>
          <w:rtl/>
        </w:rPr>
        <w:t xml:space="preserve">תאריך קובע </w:t>
      </w:r>
      <w:r>
        <w:rPr>
          <w:rtl/>
        </w:rPr>
        <w:t>– המועד על פיו נקבע המדד הקובע, לצורך תשלום ההצמדה עבור תקופה מוגדרת.</w:t>
      </w:r>
    </w:p>
    <w:p w:rsidR="00E965D1" w:rsidRDefault="004966AB">
      <w:pPr>
        <w:numPr>
          <w:ilvl w:val="0"/>
          <w:numId w:val="5"/>
        </w:numPr>
        <w:spacing w:after="0" w:line="264" w:lineRule="auto"/>
        <w:ind w:left="1800" w:right="-150"/>
      </w:pPr>
      <w:r>
        <w:rPr>
          <w:b/>
          <w:rtl/>
        </w:rPr>
        <w:t xml:space="preserve">תאריך בסיס </w:t>
      </w:r>
      <w:r>
        <w:rPr>
          <w:rtl/>
        </w:rPr>
        <w:t>– המועד שממנו ואילך מחושבת ההצמדה, לאורך כל תקופת ההתקשרות.</w:t>
      </w:r>
    </w:p>
    <w:p w:rsidR="00E965D1" w:rsidRDefault="004966AB">
      <w:pPr>
        <w:numPr>
          <w:ilvl w:val="0"/>
          <w:numId w:val="5"/>
        </w:numPr>
        <w:spacing w:after="0" w:line="264" w:lineRule="auto"/>
        <w:ind w:left="1800" w:right="-150"/>
      </w:pPr>
      <w:r>
        <w:rPr>
          <w:b/>
          <w:rtl/>
        </w:rPr>
        <w:t xml:space="preserve">מדד קובע </w:t>
      </w:r>
      <w:r>
        <w:rPr>
          <w:rtl/>
        </w:rPr>
        <w:t>– ערך המדד בתאריך הקובע, בהתאם לסוג ההצמדה (הצמדה למדד בגין או הצמדה למדד יד</w:t>
      </w:r>
      <w:r>
        <w:rPr>
          <w:rtl/>
        </w:rPr>
        <w:t>וע).</w:t>
      </w:r>
    </w:p>
    <w:p w:rsidR="00E965D1" w:rsidRDefault="004966AB">
      <w:pPr>
        <w:numPr>
          <w:ilvl w:val="0"/>
          <w:numId w:val="5"/>
        </w:numPr>
        <w:spacing w:after="0" w:line="264" w:lineRule="auto"/>
        <w:ind w:left="1800" w:right="-150"/>
      </w:pPr>
      <w:r>
        <w:rPr>
          <w:b/>
          <w:rtl/>
        </w:rPr>
        <w:t xml:space="preserve">מדד בסיס </w:t>
      </w:r>
      <w:r>
        <w:rPr>
          <w:rtl/>
        </w:rPr>
        <w:t>– ערך המדד בתאריך הבסיס, בהתאם לסוג ההצמדה (הצמדה למדד בגין או הצמדה למדד ידוע).</w:t>
      </w:r>
    </w:p>
    <w:p w:rsidR="00E965D1" w:rsidRDefault="004966AB">
      <w:pPr>
        <w:numPr>
          <w:ilvl w:val="0"/>
          <w:numId w:val="5"/>
        </w:numPr>
        <w:spacing w:after="0" w:line="264" w:lineRule="auto"/>
        <w:ind w:left="1800" w:right="-150"/>
      </w:pPr>
      <w:r>
        <w:rPr>
          <w:b/>
          <w:rtl/>
        </w:rPr>
        <w:t xml:space="preserve">מדד בגין </w:t>
      </w:r>
      <w:r>
        <w:rPr>
          <w:rtl/>
        </w:rPr>
        <w:t>– המדד הרשמי שפורסם, בגין החודש שבו חל התאריך הקובע.</w:t>
      </w:r>
    </w:p>
    <w:p w:rsidR="00E965D1" w:rsidRDefault="004966AB">
      <w:pPr>
        <w:numPr>
          <w:ilvl w:val="0"/>
          <w:numId w:val="5"/>
        </w:numPr>
        <w:spacing w:after="0" w:line="264" w:lineRule="auto"/>
        <w:ind w:left="1800" w:right="-150"/>
      </w:pPr>
      <w:r>
        <w:rPr>
          <w:b/>
          <w:rtl/>
        </w:rPr>
        <w:t xml:space="preserve">מדד ידוע </w:t>
      </w:r>
      <w:r>
        <w:rPr>
          <w:rtl/>
        </w:rPr>
        <w:t>– המדד האחרון שפורסם באופן רשמי, נכון לתאריך הקובע, גם אם טרם פורסם המדד בגין אותו החודש.</w:t>
      </w:r>
    </w:p>
    <w:p w:rsidR="00E965D1" w:rsidRDefault="004966AB">
      <w:pPr>
        <w:numPr>
          <w:ilvl w:val="1"/>
          <w:numId w:val="3"/>
        </w:numPr>
        <w:pBdr>
          <w:top w:val="nil"/>
          <w:left w:val="nil"/>
          <w:bottom w:val="nil"/>
          <w:right w:val="nil"/>
          <w:between w:val="nil"/>
        </w:pBdr>
        <w:spacing w:before="200" w:line="264" w:lineRule="auto"/>
        <w:ind w:right="-150"/>
      </w:pPr>
      <w:r>
        <w:rPr>
          <w:b/>
          <w:rtl/>
        </w:rPr>
        <w:t>תנאי ההצמדה</w:t>
      </w:r>
    </w:p>
    <w:p w:rsidR="00E965D1" w:rsidRDefault="004966AB">
      <w:pPr>
        <w:numPr>
          <w:ilvl w:val="0"/>
          <w:numId w:val="5"/>
        </w:numPr>
        <w:pBdr>
          <w:top w:val="nil"/>
          <w:left w:val="nil"/>
          <w:bottom w:val="nil"/>
          <w:right w:val="nil"/>
          <w:between w:val="nil"/>
        </w:pBdr>
        <w:spacing w:after="0" w:line="240" w:lineRule="auto"/>
        <w:ind w:left="1800" w:right="-150"/>
      </w:pPr>
      <w:r>
        <w:rPr>
          <w:b/>
          <w:rtl/>
        </w:rPr>
        <w:t xml:space="preserve">תאריך הבסיס </w:t>
      </w:r>
      <w:r>
        <w:rPr>
          <w:rtl/>
        </w:rPr>
        <w:t>– המועד האחרון להגשת הצעת המחיר הסופית.</w:t>
      </w:r>
    </w:p>
    <w:p w:rsidR="00E965D1" w:rsidRDefault="004966AB">
      <w:pPr>
        <w:numPr>
          <w:ilvl w:val="0"/>
          <w:numId w:val="5"/>
        </w:numPr>
        <w:pBdr>
          <w:top w:val="nil"/>
          <w:left w:val="nil"/>
          <w:bottom w:val="nil"/>
          <w:right w:val="nil"/>
          <w:between w:val="nil"/>
        </w:pBdr>
        <w:spacing w:after="0" w:line="240" w:lineRule="auto"/>
        <w:ind w:left="1800" w:right="-150"/>
      </w:pPr>
      <w:r>
        <w:rPr>
          <w:b/>
          <w:rtl/>
        </w:rPr>
        <w:t xml:space="preserve">התאריך הקובע </w:t>
      </w:r>
      <w:r>
        <w:rPr>
          <w:rtl/>
        </w:rPr>
        <w:t>– תאריך החשבונית.</w:t>
      </w:r>
    </w:p>
    <w:p w:rsidR="00E965D1" w:rsidRDefault="004966AB">
      <w:pPr>
        <w:numPr>
          <w:ilvl w:val="0"/>
          <w:numId w:val="5"/>
        </w:numPr>
        <w:pBdr>
          <w:top w:val="nil"/>
          <w:left w:val="nil"/>
          <w:bottom w:val="nil"/>
          <w:right w:val="nil"/>
          <w:between w:val="nil"/>
        </w:pBdr>
        <w:spacing w:after="0" w:line="240" w:lineRule="auto"/>
        <w:ind w:left="1800" w:right="-150"/>
      </w:pPr>
      <w:r>
        <w:rPr>
          <w:b/>
          <w:rtl/>
        </w:rPr>
        <w:t xml:space="preserve">מדד / שער חליפין </w:t>
      </w:r>
      <w:r>
        <w:rPr>
          <w:rtl/>
        </w:rPr>
        <w:t>– מדד המחירים לצרכן.</w:t>
      </w:r>
    </w:p>
    <w:p w:rsidR="00E965D1" w:rsidRDefault="004966AB">
      <w:pPr>
        <w:numPr>
          <w:ilvl w:val="0"/>
          <w:numId w:val="5"/>
        </w:numPr>
        <w:pBdr>
          <w:top w:val="nil"/>
          <w:left w:val="nil"/>
          <w:bottom w:val="nil"/>
          <w:right w:val="nil"/>
          <w:between w:val="nil"/>
        </w:pBdr>
        <w:spacing w:after="0" w:line="240" w:lineRule="auto"/>
        <w:ind w:left="1800" w:right="-150"/>
      </w:pPr>
      <w:r>
        <w:rPr>
          <w:b/>
          <w:rtl/>
        </w:rPr>
        <w:t xml:space="preserve">סוג המדד </w:t>
      </w:r>
      <w:r>
        <w:rPr>
          <w:rtl/>
        </w:rPr>
        <w:t>– מדד ידוע.</w:t>
      </w:r>
    </w:p>
    <w:p w:rsidR="00E965D1" w:rsidRDefault="004966AB">
      <w:pPr>
        <w:numPr>
          <w:ilvl w:val="0"/>
          <w:numId w:val="5"/>
        </w:numPr>
        <w:pBdr>
          <w:top w:val="nil"/>
          <w:left w:val="nil"/>
          <w:bottom w:val="nil"/>
          <w:right w:val="nil"/>
          <w:between w:val="nil"/>
        </w:pBdr>
        <w:spacing w:after="0" w:line="240" w:lineRule="auto"/>
        <w:ind w:left="1800" w:right="-150"/>
      </w:pPr>
      <w:r>
        <w:rPr>
          <w:b/>
          <w:rtl/>
        </w:rPr>
        <w:t xml:space="preserve">תדירות ההצמדה </w:t>
      </w:r>
      <w:r>
        <w:rPr>
          <w:rtl/>
        </w:rPr>
        <w:t>– חודשית.</w:t>
      </w:r>
    </w:p>
    <w:p w:rsidR="00E965D1" w:rsidRDefault="004966AB">
      <w:pPr>
        <w:numPr>
          <w:ilvl w:val="0"/>
          <w:numId w:val="5"/>
        </w:numPr>
        <w:pBdr>
          <w:top w:val="nil"/>
          <w:left w:val="nil"/>
          <w:bottom w:val="nil"/>
          <w:right w:val="nil"/>
          <w:between w:val="nil"/>
        </w:pBdr>
        <w:spacing w:after="0" w:line="240" w:lineRule="auto"/>
        <w:ind w:left="1800" w:right="-150"/>
      </w:pPr>
      <w:r>
        <w:rPr>
          <w:b/>
          <w:rtl/>
        </w:rPr>
        <w:t xml:space="preserve">חלקיות ההצמדה </w:t>
      </w:r>
      <w:r>
        <w:t>– 100%.</w:t>
      </w:r>
    </w:p>
    <w:p w:rsidR="00E965D1" w:rsidRDefault="004966AB">
      <w:pPr>
        <w:numPr>
          <w:ilvl w:val="0"/>
          <w:numId w:val="5"/>
        </w:numPr>
        <w:pBdr>
          <w:top w:val="nil"/>
          <w:left w:val="nil"/>
          <w:bottom w:val="nil"/>
          <w:right w:val="nil"/>
          <w:between w:val="nil"/>
        </w:pBdr>
        <w:spacing w:after="0" w:line="240" w:lineRule="auto"/>
        <w:ind w:left="1800" w:right="-150"/>
      </w:pPr>
      <w:r>
        <w:rPr>
          <w:b/>
          <w:rtl/>
        </w:rPr>
        <w:t>ביצוע ההצמדה</w:t>
      </w:r>
      <w:r>
        <w:t xml:space="preserve"> -</w:t>
      </w:r>
      <w:r>
        <w:rPr>
          <w:rtl/>
        </w:rPr>
        <w:t xml:space="preserve"> ביצוע ההצמדה יחל מהחשבונית הראשונה להתקשר</w:t>
      </w:r>
      <w:r>
        <w:rPr>
          <w:rtl/>
        </w:rPr>
        <w:t>ות.</w:t>
      </w:r>
    </w:p>
    <w:p w:rsidR="00E965D1" w:rsidRDefault="004966AB">
      <w:pPr>
        <w:numPr>
          <w:ilvl w:val="0"/>
          <w:numId w:val="5"/>
        </w:numPr>
        <w:pBdr>
          <w:top w:val="nil"/>
          <w:left w:val="nil"/>
          <w:bottom w:val="nil"/>
          <w:right w:val="nil"/>
          <w:between w:val="nil"/>
        </w:pBdr>
        <w:spacing w:after="0" w:line="240" w:lineRule="auto"/>
        <w:ind w:left="1800" w:right="-150"/>
      </w:pPr>
      <w:r>
        <w:rPr>
          <w:b/>
          <w:rtl/>
        </w:rPr>
        <w:t>אופן חישוב ההצמדה -</w:t>
      </w:r>
      <w:r>
        <w:rPr>
          <w:rtl/>
        </w:rPr>
        <w:t xml:space="preserve"> חישוב ההצמדה יבוצע אחת לתקופה, בהתאם לתדירות ביצוע ההצמדות שנקבעה בהסכם ההתקשרות. ההצמדה בפועל תתבצע בהתאם למועד פרסום המדד הרלוונטי. ככל שהתאריך הקובע אינו יום עדכון המדד, ביצוע ההצמדה יחל ביום עדכון המדד האחרון, הקודם לתאריך הקובע</w:t>
      </w:r>
      <w:r>
        <w:rPr>
          <w:rtl/>
        </w:rPr>
        <w:t>. סכום ההצמדה שיחושב יתווסף או יופחת לתעריפים שנקבעו בהתקשרות.</w:t>
      </w:r>
    </w:p>
    <w:p w:rsidR="00E965D1" w:rsidRDefault="004966AB">
      <w:pPr>
        <w:pStyle w:val="2"/>
        <w:pageBreakBefore/>
        <w:numPr>
          <w:ilvl w:val="0"/>
          <w:numId w:val="3"/>
        </w:numPr>
      </w:pPr>
      <w:bookmarkStart w:id="7" w:name="_ak2xbqcctn4p" w:colFirst="0" w:colLast="0"/>
      <w:bookmarkEnd w:id="7"/>
      <w:r>
        <w:rPr>
          <w:rtl/>
        </w:rPr>
        <w:lastRenderedPageBreak/>
        <w:t>התהליך</w:t>
      </w:r>
    </w:p>
    <w:p w:rsidR="00E965D1" w:rsidRDefault="004966AB">
      <w:pPr>
        <w:spacing w:before="120" w:after="120"/>
        <w:ind w:left="0" w:firstLine="0"/>
      </w:pPr>
      <w:r>
        <w:rPr>
          <w:rtl/>
        </w:rPr>
        <w:t xml:space="preserve">פרק זה מתאר את תהליך העבודה מול המציעים והזוכה, משלב הורדת מסמכי המכרז, דרך תהליך ההגשה והבחירה ועד לשלב השלמת ההתקשרות. </w:t>
      </w:r>
    </w:p>
    <w:p w:rsidR="00E965D1" w:rsidRDefault="004966AB">
      <w:pPr>
        <w:numPr>
          <w:ilvl w:val="1"/>
          <w:numId w:val="3"/>
        </w:numPr>
        <w:pBdr>
          <w:top w:val="nil"/>
          <w:left w:val="nil"/>
          <w:bottom w:val="nil"/>
          <w:right w:val="nil"/>
          <w:between w:val="nil"/>
        </w:pBdr>
        <w:spacing w:before="240" w:after="80"/>
        <w:ind w:left="810"/>
        <w:rPr>
          <w:b/>
        </w:rPr>
      </w:pPr>
      <w:r>
        <w:rPr>
          <w:b/>
          <w:rtl/>
        </w:rPr>
        <w:t>מסמכי המכרז</w:t>
      </w:r>
      <w:r>
        <w:rPr>
          <w:rtl/>
        </w:rPr>
        <w:t xml:space="preserve">: מסמכי המכרז מפורסמים באתר האינטרנט של מינהל הרכש </w:t>
      </w:r>
      <w:r>
        <w:rPr>
          <w:rtl/>
        </w:rPr>
        <w:t xml:space="preserve">הממשלתי במשרד האוצר, בכתובת </w:t>
      </w:r>
      <w:hyperlink r:id="rId17">
        <w:r>
          <w:rPr>
            <w:color w:val="1155CC"/>
            <w:u w:val="single"/>
          </w:rPr>
          <w:t>https://mr.gov.il</w:t>
        </w:r>
      </w:hyperlink>
      <w:r>
        <w:rPr>
          <w:rtl/>
        </w:rPr>
        <w:t>, תחת הלשונית "מכרזים" (להלן: "</w:t>
      </w:r>
      <w:r>
        <w:rPr>
          <w:b/>
          <w:rtl/>
        </w:rPr>
        <w:t>אתר האינטרנט</w:t>
      </w:r>
      <w:r>
        <w:rPr>
          <w:rtl/>
        </w:rPr>
        <w:t xml:space="preserve">"), וניתן להוריד אותם מהאתר ללא תמורה. הגשת הצעות למכרז זה אינה כרוכה בתשלום. </w:t>
      </w:r>
    </w:p>
    <w:p w:rsidR="00E965D1" w:rsidRDefault="004966AB">
      <w:pPr>
        <w:numPr>
          <w:ilvl w:val="1"/>
          <w:numId w:val="3"/>
        </w:numPr>
        <w:pBdr>
          <w:top w:val="nil"/>
          <w:left w:val="nil"/>
          <w:bottom w:val="nil"/>
          <w:right w:val="nil"/>
          <w:between w:val="nil"/>
        </w:pBdr>
        <w:spacing w:before="240" w:after="80"/>
        <w:ind w:left="810"/>
      </w:pPr>
      <w:r>
        <w:rPr>
          <w:b/>
          <w:rtl/>
        </w:rPr>
        <w:t xml:space="preserve">לוח זמנים: </w:t>
      </w:r>
      <w:r>
        <w:rPr>
          <w:rtl/>
        </w:rPr>
        <w:t>להלן טבלת התאריכים למכרז זה. לראמ"ה הסמכו</w:t>
      </w:r>
      <w:r>
        <w:rPr>
          <w:rtl/>
        </w:rPr>
        <w:t xml:space="preserve">ת לדחות את המועד האחרון להגשת הצעות, לשנות את מועדי הגשת התשובות לשאלות או להוסיף סבבי שאלות ותשובות. הודעה על כך תישלח לכל המציעים אשר הגישו שאלות או הצעות למכרז, ותפורסם באתר האינטרנט. </w:t>
      </w:r>
    </w:p>
    <w:tbl>
      <w:tblPr>
        <w:tblStyle w:val="a8"/>
        <w:bidiVisual/>
        <w:tblW w:w="8775" w:type="dxa"/>
        <w:tblInd w:w="7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90"/>
        <w:gridCol w:w="4185"/>
      </w:tblGrid>
      <w:tr w:rsidR="00E965D1">
        <w:tc>
          <w:tcPr>
            <w:tcW w:w="459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b/>
              </w:rPr>
            </w:pPr>
            <w:r>
              <w:rPr>
                <w:b/>
                <w:rtl/>
              </w:rPr>
              <w:t>פעילות</w:t>
            </w:r>
          </w:p>
        </w:tc>
        <w:tc>
          <w:tcPr>
            <w:tcW w:w="418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b/>
              </w:rPr>
            </w:pPr>
            <w:r>
              <w:rPr>
                <w:b/>
                <w:rtl/>
              </w:rPr>
              <w:t>תאריך ושעה</w:t>
            </w:r>
          </w:p>
        </w:tc>
      </w:tr>
      <w:tr w:rsidR="00E965D1">
        <w:tc>
          <w:tcPr>
            <w:tcW w:w="459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פרסום הפנייה למציעים בעיתונות</w:t>
            </w:r>
          </w:p>
        </w:tc>
        <w:tc>
          <w:tcPr>
            <w:tcW w:w="418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 xml:space="preserve"> יום חמישי, 15 </w:t>
            </w:r>
            <w:r>
              <w:rPr>
                <w:rtl/>
              </w:rPr>
              <w:t>באוגוסט 2024</w:t>
            </w:r>
          </w:p>
        </w:tc>
      </w:tr>
      <w:tr w:rsidR="00E965D1">
        <w:trPr>
          <w:trHeight w:val="852"/>
        </w:trPr>
        <w:tc>
          <w:tcPr>
            <w:tcW w:w="459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t>Webinar</w:t>
            </w:r>
            <w:r>
              <w:rPr>
                <w:rtl/>
              </w:rPr>
              <w:t xml:space="preserve"> להצגת הכלי בזום</w:t>
            </w:r>
            <w:r>
              <w:rPr>
                <w:rtl/>
              </w:rPr>
              <w:br/>
              <w:t>(</w:t>
            </w:r>
            <w:r>
              <w:rPr>
                <w:b/>
                <w:rtl/>
              </w:rPr>
              <w:t>קישור להשתתפות</w:t>
            </w:r>
            <w:r>
              <w:t xml:space="preserve">: </w:t>
            </w:r>
            <w:hyperlink r:id="rId18">
              <w:r>
                <w:rPr>
                  <w:color w:val="1155CC"/>
                  <w:u w:val="single"/>
                </w:rPr>
                <w:t>bit.ly/meet-rama</w:t>
              </w:r>
            </w:hyperlink>
            <w:r>
              <w:t xml:space="preserve"> )</w:t>
            </w:r>
          </w:p>
        </w:tc>
        <w:tc>
          <w:tcPr>
            <w:tcW w:w="418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יום חמישי, 22 באוגוסט 2024, שעה 15:30-16:30</w:t>
            </w:r>
          </w:p>
        </w:tc>
      </w:tr>
      <w:tr w:rsidR="00E965D1">
        <w:tc>
          <w:tcPr>
            <w:tcW w:w="459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מועד אחרון לקבלת שאלות הבהרה</w:t>
            </w:r>
          </w:p>
        </w:tc>
        <w:tc>
          <w:tcPr>
            <w:tcW w:w="418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יום שני, 26 באוגוסט 2024, שעה 15:00</w:t>
            </w:r>
          </w:p>
        </w:tc>
      </w:tr>
      <w:tr w:rsidR="00E965D1">
        <w:tc>
          <w:tcPr>
            <w:tcW w:w="459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מועד מענה אחרון לשאלות הבהרה</w:t>
            </w:r>
          </w:p>
        </w:tc>
        <w:tc>
          <w:tcPr>
            <w:tcW w:w="418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יום שני, 2 בספטמבר 2024, שעה 15:00</w:t>
            </w:r>
          </w:p>
        </w:tc>
      </w:tr>
      <w:tr w:rsidR="00E965D1">
        <w:tc>
          <w:tcPr>
            <w:tcW w:w="459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מועד אחרון להגשת הצעה לתיבת המכרזים</w:t>
            </w:r>
          </w:p>
        </w:tc>
        <w:tc>
          <w:tcPr>
            <w:tcW w:w="418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יום חמישי, 12 בספטמבר 2024, שעה 15:00</w:t>
            </w:r>
          </w:p>
        </w:tc>
      </w:tr>
      <w:tr w:rsidR="00E965D1">
        <w:tc>
          <w:tcPr>
            <w:tcW w:w="459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מועד למפגשי הכרות ופרזנטציות עם המציעים</w:t>
            </w:r>
          </w:p>
        </w:tc>
        <w:tc>
          <w:tcPr>
            <w:tcW w:w="418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יום שני, 16 בספטמבר 2024; יום שלישי, 17 בספטמבר 2024</w:t>
            </w:r>
          </w:p>
        </w:tc>
      </w:tr>
      <w:tr w:rsidR="00E965D1">
        <w:tc>
          <w:tcPr>
            <w:tcW w:w="459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תוקף ההצעה</w:t>
            </w:r>
          </w:p>
        </w:tc>
        <w:tc>
          <w:tcPr>
            <w:tcW w:w="418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יום ראשון, 16 בפברואר 2025</w:t>
            </w:r>
          </w:p>
        </w:tc>
      </w:tr>
    </w:tbl>
    <w:p w:rsidR="00E965D1" w:rsidRDefault="004966AB">
      <w:pPr>
        <w:numPr>
          <w:ilvl w:val="1"/>
          <w:numId w:val="3"/>
        </w:numPr>
        <w:pBdr>
          <w:top w:val="nil"/>
          <w:left w:val="nil"/>
          <w:bottom w:val="nil"/>
          <w:right w:val="nil"/>
          <w:between w:val="nil"/>
        </w:pBdr>
        <w:spacing w:before="240" w:after="80"/>
        <w:ind w:left="810"/>
      </w:pPr>
      <w:r>
        <w:rPr>
          <w:b/>
          <w:rtl/>
        </w:rPr>
        <w:t xml:space="preserve">שאלות </w:t>
      </w:r>
      <w:r>
        <w:rPr>
          <w:b/>
          <w:rtl/>
        </w:rPr>
        <w:t>ובירורים:</w:t>
      </w:r>
      <w:r>
        <w:rPr>
          <w:b/>
        </w:rPr>
        <w:t xml:space="preserve"> </w:t>
      </w:r>
      <w:r>
        <w:rPr>
          <w:rtl/>
        </w:rPr>
        <w:t>שאלות המציעים תוגשנה באמצעות לחיצה על הקישור "</w:t>
      </w:r>
      <w:r>
        <w:rPr>
          <w:b/>
          <w:rtl/>
        </w:rPr>
        <w:t>להגשת שאלות והצעות</w:t>
      </w:r>
      <w:r>
        <w:rPr>
          <w:rtl/>
        </w:rPr>
        <w:t>" בעמוד פרסום המכרז באתר מינהל הרכש הממשלתי , הקישור יפנה למערכת יהלום להמשך ההגשה. על המציע לוודא כי במערכת מופיע שם ומספר המכרז המבוקש על ידו. המציע ימלא עבור כל שאלה את מספר הפרק/</w:t>
      </w:r>
      <w:r>
        <w:rPr>
          <w:rtl/>
        </w:rPr>
        <w:t>נספח ואת מספר הסעיף. הגשת השאלות מצריכה הזדהות במערכת ההזדהות הלאומית. לפרטים טכניים אודות ההגשה במערכת, ראו סעיפים 5.5.1-5.5.10 במכרז זה  ונספח ו' בנושא הנחיות לאופן השימוש בתיבת המכרזים הדיגיטלית להוראת תכ"ם 7.3.1.</w:t>
      </w:r>
    </w:p>
    <w:p w:rsidR="00E965D1" w:rsidRDefault="004966AB">
      <w:pPr>
        <w:pBdr>
          <w:top w:val="nil"/>
          <w:left w:val="nil"/>
          <w:bottom w:val="nil"/>
          <w:right w:val="nil"/>
          <w:between w:val="nil"/>
        </w:pBdr>
        <w:spacing w:before="240" w:after="80"/>
        <w:ind w:left="810" w:firstLine="0"/>
      </w:pPr>
      <w:r>
        <w:rPr>
          <w:rtl/>
        </w:rPr>
        <w:lastRenderedPageBreak/>
        <w:t xml:space="preserve"> אם ישנן כמה שאלות בנוגע לסעיף מסוים, י</w:t>
      </w:r>
      <w:r>
        <w:rPr>
          <w:rtl/>
        </w:rPr>
        <w:t xml:space="preserve">ש לרשום אותן בנפרד. לראמ"ה הזכות שלא להשיב לשאלות שלא יוגשו כנדרש. המועד האחרון לקבלת שאלות מפורט בלוח הזמנים, בסעיף 5.2. המשרד שומר לעצמו את הזכות לנהל סבב אחד או יותר של שאלות הבהרה. המשרד רשאי, על פי שיקול דעתו, לענות לשאלות הבהרה דחופות שיגיעו גם אחרי </w:t>
      </w:r>
      <w:r>
        <w:rPr>
          <w:rtl/>
        </w:rPr>
        <w:t>המועד האחרון למענה. תשובות המשרד לכלל השאלות יועברו באמצעות דוא"ל לכל המציעים אשר הגישו שאלות, וכן יפורסמו באתר האינטרנט. תשובות המשרד לשאלות ינוסחו באופן שאינו חושף את זהות השואלים. התשובות יגברו על מסמכי המכרז האחרים אך ורק במידה והדבר נכתב בהן במפורש (ל</w:t>
      </w:r>
      <w:r>
        <w:rPr>
          <w:rtl/>
        </w:rPr>
        <w:t xml:space="preserve">משל: "סעיף זה משנה את האמור ב…"). </w:t>
      </w:r>
    </w:p>
    <w:p w:rsidR="00E965D1" w:rsidRDefault="004966AB">
      <w:pPr>
        <w:numPr>
          <w:ilvl w:val="1"/>
          <w:numId w:val="3"/>
        </w:numPr>
        <w:pBdr>
          <w:top w:val="nil"/>
          <w:left w:val="nil"/>
          <w:bottom w:val="nil"/>
          <w:right w:val="nil"/>
          <w:between w:val="nil"/>
        </w:pBdr>
        <w:spacing w:before="240" w:after="80"/>
        <w:ind w:left="810"/>
      </w:pPr>
      <w:r>
        <w:rPr>
          <w:b/>
          <w:rtl/>
        </w:rPr>
        <w:t>כנס מציעים</w:t>
      </w:r>
      <w:r>
        <w:rPr>
          <w:rtl/>
        </w:rPr>
        <w:t xml:space="preserve">: ראמ"ה תקיים כנס מציעים וירטואלי כמפורט בסעיף 5.2. ההשתתפות בכנס תהיה פתוחה לכל גורם, דרך הקישור המצוי בטבלה שלעיל. במסגרת הכנס, יציג הצוות המקצועי של ראמ"ה את הכלי, את מרכיביו השונים ואת הדגשים שליוו את תהליך </w:t>
      </w:r>
      <w:r>
        <w:rPr>
          <w:rtl/>
        </w:rPr>
        <w:t>הפיתוח שלו. המשתתפים יוכלו לשאול שאלות כרצונם, במסגרת הזמן שיוקצה לכנס. הקלטת המפגש תעלה לאתר האינטרנט כחלק ממסמך התשובות לשאלות ההבהרה שהועברו.</w:t>
      </w:r>
    </w:p>
    <w:p w:rsidR="00E965D1" w:rsidRDefault="004966AB">
      <w:pPr>
        <w:numPr>
          <w:ilvl w:val="1"/>
          <w:numId w:val="3"/>
        </w:numPr>
        <w:pBdr>
          <w:top w:val="nil"/>
          <w:left w:val="nil"/>
          <w:bottom w:val="nil"/>
          <w:right w:val="nil"/>
          <w:between w:val="nil"/>
        </w:pBdr>
        <w:spacing w:before="240" w:after="80"/>
        <w:ind w:left="810"/>
      </w:pPr>
      <w:r>
        <w:rPr>
          <w:b/>
          <w:rtl/>
        </w:rPr>
        <w:t>הגשת ההצעות</w:t>
      </w:r>
      <w:r>
        <w:rPr>
          <w:rtl/>
        </w:rPr>
        <w:t>: על ההצעות לכלול את כלל המרכיבים המפורטים בסעיף 6. המכרז הינו מכרז דו-שלבי כמפורט בסעיף 5.8, ועל כן</w:t>
      </w:r>
      <w:r>
        <w:t xml:space="preserve"> </w:t>
      </w:r>
      <w:r>
        <w:rPr>
          <w:b/>
          <w:rtl/>
        </w:rPr>
        <w:t>יש להגיש את הצעת האיכות והצעת המחיר בקבצים נפרדים.</w:t>
      </w:r>
      <w:r>
        <w:rPr>
          <w:rtl/>
        </w:rPr>
        <w:t xml:space="preserve"> הצעת המחיר תהיה כמפורט בסעיף 6.6 למכרז. הצעת האיכות תכלול את המסמכים המעידים על עמידה בתנאי הסף למכרז, המסמכים הנלווים המעידים על איכות ההצעה ושאר המסמכים הנדרשים עפ"י סעיף 6 למכרז. הגשת הצעות למכרז תבוצע</w:t>
      </w:r>
      <w:r>
        <w:rPr>
          <w:rtl/>
        </w:rPr>
        <w:t xml:space="preserve"> באופן מקוון, באמצעות מערכת יהלום. מציע אשר מעוניין להגיש הצעה, ילחץ על הקישור </w:t>
      </w:r>
      <w:r>
        <w:rPr>
          <w:b/>
          <w:rtl/>
        </w:rPr>
        <w:t xml:space="preserve">"להגשת שאלות והצעות" </w:t>
      </w:r>
      <w:r>
        <w:rPr>
          <w:rtl/>
        </w:rPr>
        <w:t>בעמוד פרסום המכרז באתר מינהל הרכש (דף המכרז), על מנת לעבור למערכת יהלום. על המציע לוודא כי במערכת להגשת ההצעות מופיע שם ומספר המכרז המבוקש על ידו. בסעיפים ל</w:t>
      </w:r>
      <w:r>
        <w:rPr>
          <w:rtl/>
        </w:rPr>
        <w:t>הלן יפורטו דגשים טכניים אודות ההגשה:</w:t>
      </w:r>
    </w:p>
    <w:p w:rsidR="00E965D1" w:rsidRDefault="004966AB">
      <w:pPr>
        <w:numPr>
          <w:ilvl w:val="2"/>
          <w:numId w:val="3"/>
        </w:numPr>
        <w:pBdr>
          <w:top w:val="nil"/>
          <w:left w:val="nil"/>
          <w:bottom w:val="nil"/>
          <w:right w:val="nil"/>
          <w:between w:val="nil"/>
        </w:pBdr>
        <w:ind w:left="1800"/>
      </w:pPr>
      <w:r>
        <w:rPr>
          <w:rtl/>
        </w:rPr>
        <w:t>לצורך הגשת ההצעות המציע נדרש להזדהות באמצעות מערכת ההזדהות הממשלתית. טרם הגשת ההצעה, מומלץ לבצע רישום מוקדם למערכת ההזדהות הממשלתית</w:t>
      </w:r>
      <w:r>
        <w:t xml:space="preserve">. </w:t>
      </w:r>
      <w:r>
        <w:rPr>
          <w:rtl/>
        </w:rPr>
        <w:t xml:space="preserve">בכל תקלה בהליך ההרשמה להזדהות הלאומית, או בתהליך ההזדהות, יש לפנות למוקד התמיכה של </w:t>
      </w:r>
      <w:r>
        <w:rPr>
          <w:rtl/>
        </w:rPr>
        <w:t>המערכת בטלפון – 1299. פרטים נוספים על אודות הליך ההרשמה מפורטים בקישור זה</w:t>
      </w:r>
      <w:hyperlink r:id="rId19">
        <w:r>
          <w:t xml:space="preserve"> https://portal.gpa.gov.il/supplier/yahalom-teivadigitalit/</w:t>
        </w:r>
      </w:hyperlink>
      <w:r>
        <w:t>.</w:t>
      </w:r>
    </w:p>
    <w:p w:rsidR="00E965D1" w:rsidRDefault="004966AB">
      <w:pPr>
        <w:numPr>
          <w:ilvl w:val="2"/>
          <w:numId w:val="3"/>
        </w:numPr>
        <w:pBdr>
          <w:top w:val="nil"/>
          <w:left w:val="nil"/>
          <w:bottom w:val="nil"/>
          <w:right w:val="nil"/>
          <w:between w:val="nil"/>
        </w:pBdr>
        <w:ind w:left="1800"/>
      </w:pPr>
      <w:r>
        <w:rPr>
          <w:rtl/>
        </w:rPr>
        <w:t>במסגרת הגשת ההצעה, על המציע לפעול בהתאם להנח</w:t>
      </w:r>
      <w:r>
        <w:rPr>
          <w:rtl/>
        </w:rPr>
        <w:t>יות שתופענה במערכת יהלום, למלא את כלל השדות שנדרש באופן ברור ובהתאם להנחיות המערכת, ולהעלות למערכת את הקבצים הנדרשים, בהתאם להוראות המכרז.  לאחר השלמת הגשת ההצעה במערכת, תתקבל הודעה "הצעתך נשלחה בהצלחה" והמציע יוכל להוריד את מסמך ההצעה. מסמך ההצעה הינו מסמ</w:t>
      </w:r>
      <w:r>
        <w:rPr>
          <w:rtl/>
        </w:rPr>
        <w:t xml:space="preserve">ך חתום דיגיטלית של ההצעה ומהווה אסמכתא להצעה שהוגשה. המסמך ישלח למציע גם </w:t>
      </w:r>
      <w:r>
        <w:rPr>
          <w:rtl/>
        </w:rPr>
        <w:lastRenderedPageBreak/>
        <w:t>באמצעות הדואר האלקטרוני. מסמך ההצעה האחרון שנשלח יוצג גם במערכת. ללא קבלת האסמכתא דין ההצעה כלא הוגשה.</w:t>
      </w:r>
    </w:p>
    <w:p w:rsidR="00E965D1" w:rsidRDefault="004966AB">
      <w:pPr>
        <w:numPr>
          <w:ilvl w:val="2"/>
          <w:numId w:val="3"/>
        </w:numPr>
        <w:pBdr>
          <w:top w:val="nil"/>
          <w:left w:val="nil"/>
          <w:bottom w:val="nil"/>
          <w:right w:val="nil"/>
          <w:between w:val="nil"/>
        </w:pBdr>
        <w:ind w:left="1800"/>
      </w:pPr>
      <w:r>
        <w:rPr>
          <w:rtl/>
        </w:rPr>
        <w:t>מציע יוכל לעדכן את הצעתו כל עוד לא חלף המועד האחרון להגשת הצעה. במקרה שבו לאחר ש</w:t>
      </w:r>
      <w:r>
        <w:rPr>
          <w:rtl/>
        </w:rPr>
        <w:t xml:space="preserve">הוגשו הצעות בתיבה, ערך המזמין שינוי במסמכי המכרז (למעט שינוי במועדי המכרז), </w:t>
      </w:r>
      <w:r>
        <w:rPr>
          <w:b/>
          <w:rtl/>
        </w:rPr>
        <w:t>הצעות שהיו בתיבה תבוטלנה</w:t>
      </w:r>
      <w:r>
        <w:rPr>
          <w:rtl/>
        </w:rPr>
        <w:t xml:space="preserve"> ותעבורנה למצב טיוטה. מציע המעוניין להגיש את הצעתו בהתאם לתנאי המכרז המעודכנים, </w:t>
      </w:r>
      <w:r>
        <w:rPr>
          <w:b/>
          <w:rtl/>
        </w:rPr>
        <w:t>יידרש להגיש הצעה מחדש.</w:t>
      </w:r>
      <w:r>
        <w:t xml:space="preserve"> </w:t>
      </w:r>
    </w:p>
    <w:p w:rsidR="00E965D1" w:rsidRDefault="004966AB">
      <w:pPr>
        <w:numPr>
          <w:ilvl w:val="2"/>
          <w:numId w:val="3"/>
        </w:numPr>
        <w:pBdr>
          <w:top w:val="nil"/>
          <w:left w:val="nil"/>
          <w:bottom w:val="nil"/>
          <w:right w:val="nil"/>
          <w:between w:val="nil"/>
        </w:pBdr>
        <w:ind w:left="1800"/>
      </w:pPr>
      <w:r>
        <w:rPr>
          <w:rtl/>
        </w:rPr>
        <w:t xml:space="preserve">לתשומת לבכם! בחלוף 20 דקות ללא ביצוע פעולה, המערכת </w:t>
      </w:r>
      <w:r>
        <w:rPr>
          <w:rtl/>
        </w:rPr>
        <w:t xml:space="preserve">תתנתק וכל פעולה שבוצעה בה ולא נשמרה כטיוטה, לא תישמר. במקרה המתואר תידרש כניסה מחודשת למערכת. המשקל המירבי לקובץ בהצעה הינו </w:t>
      </w:r>
      <w:r>
        <w:t>MB</w:t>
      </w:r>
      <w:r>
        <w:rPr>
          <w:rtl/>
        </w:rPr>
        <w:t xml:space="preserve"> 15 וניתן להגיש עד 10 קבצים להצעה. על המציע לבדוק את משקל הקבצים הנשלחים על ידו ולוודא כי הצעתו עומדת במגבלות. </w:t>
      </w:r>
    </w:p>
    <w:p w:rsidR="00E965D1" w:rsidRDefault="004966AB">
      <w:pPr>
        <w:numPr>
          <w:ilvl w:val="2"/>
          <w:numId w:val="3"/>
        </w:numPr>
        <w:pBdr>
          <w:top w:val="nil"/>
          <w:left w:val="nil"/>
          <w:bottom w:val="nil"/>
          <w:right w:val="nil"/>
          <w:between w:val="nil"/>
        </w:pBdr>
        <w:ind w:left="1800"/>
      </w:pPr>
      <w:r>
        <w:rPr>
          <w:rtl/>
        </w:rPr>
        <w:t>על מנת להכיר את שא</w:t>
      </w:r>
      <w:r>
        <w:rPr>
          <w:rtl/>
        </w:rPr>
        <w:t>ר מגבלות המערכת, באחריות מגיש ההצעה לקרוא, מבעוד מועד, את</w:t>
      </w:r>
      <w:hyperlink r:id="rId20"/>
      <w:hyperlink r:id="rId21">
        <w:r>
          <w:rPr>
            <w:rtl/>
          </w:rPr>
          <w:t xml:space="preserve"> </w:t>
        </w:r>
      </w:hyperlink>
      <w:hyperlink r:id="rId22">
        <w:r>
          <w:rPr>
            <w:rtl/>
          </w:rPr>
          <w:t>המדריך</w:t>
        </w:r>
      </w:hyperlink>
      <w:hyperlink r:id="rId23">
        <w:r>
          <w:rPr>
            <w:rtl/>
          </w:rPr>
          <w:t xml:space="preserve"> </w:t>
        </w:r>
      </w:hyperlink>
      <w:hyperlink r:id="rId24">
        <w:r>
          <w:rPr>
            <w:rtl/>
          </w:rPr>
          <w:t>להגשת</w:t>
        </w:r>
      </w:hyperlink>
      <w:hyperlink r:id="rId25">
        <w:r>
          <w:rPr>
            <w:rtl/>
          </w:rPr>
          <w:t xml:space="preserve"> </w:t>
        </w:r>
      </w:hyperlink>
      <w:hyperlink r:id="rId26">
        <w:r>
          <w:rPr>
            <w:rtl/>
          </w:rPr>
          <w:t>הצעות</w:t>
        </w:r>
      </w:hyperlink>
      <w:hyperlink r:id="rId27">
        <w:r>
          <w:rPr>
            <w:rtl/>
          </w:rPr>
          <w:t xml:space="preserve"> </w:t>
        </w:r>
      </w:hyperlink>
      <w:hyperlink r:id="rId28">
        <w:r>
          <w:rPr>
            <w:rtl/>
          </w:rPr>
          <w:t>באמצעות</w:t>
        </w:r>
      </w:hyperlink>
      <w:hyperlink r:id="rId29">
        <w:r>
          <w:rPr>
            <w:rtl/>
          </w:rPr>
          <w:t xml:space="preserve"> </w:t>
        </w:r>
      </w:hyperlink>
      <w:hyperlink r:id="rId30">
        <w:r>
          <w:rPr>
            <w:rtl/>
          </w:rPr>
          <w:t>תיבת</w:t>
        </w:r>
      </w:hyperlink>
      <w:hyperlink r:id="rId31">
        <w:r>
          <w:rPr>
            <w:rtl/>
          </w:rPr>
          <w:t xml:space="preserve"> </w:t>
        </w:r>
      </w:hyperlink>
      <w:hyperlink r:id="rId32">
        <w:r>
          <w:rPr>
            <w:rtl/>
          </w:rPr>
          <w:t>מכרזים</w:t>
        </w:r>
      </w:hyperlink>
      <w:hyperlink r:id="rId33">
        <w:r>
          <w:rPr>
            <w:rtl/>
          </w:rPr>
          <w:t xml:space="preserve"> </w:t>
        </w:r>
      </w:hyperlink>
      <w:hyperlink r:id="rId34">
        <w:r>
          <w:rPr>
            <w:rtl/>
          </w:rPr>
          <w:t>דיגיטלית</w:t>
        </w:r>
      </w:hyperlink>
      <w:r>
        <w:rPr>
          <w:rtl/>
        </w:rPr>
        <w:t>. בנוסף, לרשותו של מגיש הצעה</w:t>
      </w:r>
      <w:hyperlink r:id="rId35"/>
      <w:hyperlink r:id="rId36">
        <w:r>
          <w:rPr>
            <w:rtl/>
          </w:rPr>
          <w:t xml:space="preserve"> </w:t>
        </w:r>
      </w:hyperlink>
      <w:hyperlink r:id="rId37">
        <w:r>
          <w:rPr>
            <w:rtl/>
          </w:rPr>
          <w:t>חומרי</w:t>
        </w:r>
      </w:hyperlink>
      <w:hyperlink r:id="rId38">
        <w:r>
          <w:rPr>
            <w:rtl/>
          </w:rPr>
          <w:t xml:space="preserve"> </w:t>
        </w:r>
      </w:hyperlink>
      <w:hyperlink r:id="rId39">
        <w:r>
          <w:rPr>
            <w:rtl/>
          </w:rPr>
          <w:t>הדרכה</w:t>
        </w:r>
      </w:hyperlink>
      <w:r>
        <w:rPr>
          <w:rtl/>
        </w:rPr>
        <w:t xml:space="preserve"> (בקישור </w:t>
      </w:r>
      <w:r>
        <w:t>https://portal.gpa.gov.il/supplier/yahalom-tihurim</w:t>
      </w:r>
      <w:r>
        <w:rPr>
          <w:rtl/>
        </w:rPr>
        <w:t>/), אשר נועדו לסייע בהגשת הצעות בהצלחה.</w:t>
      </w:r>
    </w:p>
    <w:p w:rsidR="00E965D1" w:rsidRDefault="004966AB">
      <w:pPr>
        <w:numPr>
          <w:ilvl w:val="2"/>
          <w:numId w:val="3"/>
        </w:numPr>
        <w:pBdr>
          <w:top w:val="nil"/>
          <w:left w:val="nil"/>
          <w:bottom w:val="nil"/>
          <w:right w:val="nil"/>
          <w:between w:val="nil"/>
        </w:pBdr>
        <w:ind w:left="1800"/>
      </w:pPr>
      <w:r>
        <w:rPr>
          <w:rtl/>
        </w:rPr>
        <w:t>לסיוע טכני במקרה של תקלה או שאלה</w:t>
      </w:r>
      <w:r>
        <w:rPr>
          <w:rtl/>
        </w:rPr>
        <w:t>, ניתן לפנות למוקד התמיכה בימים א'-ה' בין השעות 8:00-17:00 באמצעות הצ'אט האנושי:</w:t>
      </w:r>
      <w:hyperlink r:id="rId40">
        <w:r>
          <w:t xml:space="preserve"> https://mygovchat.gov.il/icr/bot.aspx?l=3</w:t>
        </w:r>
      </w:hyperlink>
      <w:r>
        <w:rPr>
          <w:rtl/>
        </w:rPr>
        <w:t>. בפנייה יש לציין את שם המכרז, המועד האחרון להגשת ההצעות ובמקרה הצורך לצר</w:t>
      </w:r>
      <w:r>
        <w:rPr>
          <w:rtl/>
        </w:rPr>
        <w:t>ף צילומי מסך. זמן ההמתנה מרגע משלוח הפנייה ועד לחזרת נציג שירות, לא יעלה על 4 שעות בטווח שעות פעילות המוקד. מוקד התמיכה אינו מתחייב לספק מענה לפניות אשר תתקבלנה בזמן קצר מ-4 שעות, מהמועד האחרון להגשת הצעות.</w:t>
      </w:r>
    </w:p>
    <w:p w:rsidR="00E965D1" w:rsidRDefault="004966AB">
      <w:pPr>
        <w:numPr>
          <w:ilvl w:val="2"/>
          <w:numId w:val="3"/>
        </w:numPr>
        <w:pBdr>
          <w:top w:val="nil"/>
          <w:left w:val="nil"/>
          <w:bottom w:val="nil"/>
          <w:right w:val="nil"/>
          <w:between w:val="nil"/>
        </w:pBdr>
        <w:ind w:left="1800"/>
      </w:pPr>
      <w:r>
        <w:rPr>
          <w:rtl/>
        </w:rPr>
        <w:t>מציע אשר מגיש את הצעתו כאשר נשארו פחות מ-4 שעות ל</w:t>
      </w:r>
      <w:r>
        <w:rPr>
          <w:rtl/>
        </w:rPr>
        <w:t>הגשת הצעות במכרז, לוקח על עצמו סיכון שבמקרה של תקלה נציג השירות לא יספיק לפתור את הבעיה הטכנית או לענות על שאלתו. מציע במכרז נושא באחריות הבלעדית להגשת הצעה לפני המועד האחרון להגשת הצעות.</w:t>
      </w:r>
    </w:p>
    <w:p w:rsidR="00E965D1" w:rsidRDefault="004966AB">
      <w:pPr>
        <w:numPr>
          <w:ilvl w:val="2"/>
          <w:numId w:val="3"/>
        </w:numPr>
        <w:pBdr>
          <w:top w:val="nil"/>
          <w:left w:val="nil"/>
          <w:bottom w:val="nil"/>
          <w:right w:val="nil"/>
          <w:between w:val="nil"/>
        </w:pBdr>
        <w:ind w:left="1800"/>
      </w:pPr>
      <w:r>
        <w:rPr>
          <w:rtl/>
        </w:rPr>
        <w:t xml:space="preserve"> על המציע במכרז האחריות לדאוג להגיש את ההצעה לפני המועד האחרון להגשת</w:t>
      </w:r>
      <w:r>
        <w:rPr>
          <w:rtl/>
        </w:rPr>
        <w:t xml:space="preserve"> הצעות. בכלל זה על המציע להביא בחשבון כי בסמוך למועד האחרון להגשת הצעות ייתכן עומס על מערכת ההגשה או תקלות טכניות אחרות אשר ימנעו מהמציע להגיש את הצעתו. הצעות שלא יוגשו עד המועד האחרון להגשת הצעות, לא יובאו לדיון בפני ועדת המכרזים.</w:t>
      </w:r>
    </w:p>
    <w:p w:rsidR="00E965D1" w:rsidRDefault="004966AB">
      <w:pPr>
        <w:numPr>
          <w:ilvl w:val="2"/>
          <w:numId w:val="3"/>
        </w:numPr>
        <w:pBdr>
          <w:top w:val="nil"/>
          <w:left w:val="nil"/>
          <w:bottom w:val="nil"/>
          <w:right w:val="nil"/>
          <w:between w:val="nil"/>
        </w:pBdr>
        <w:ind w:left="1800"/>
      </w:pPr>
      <w:r>
        <w:rPr>
          <w:rtl/>
        </w:rPr>
        <w:lastRenderedPageBreak/>
        <w:t>למציע לא תהיה כל טענה למ</w:t>
      </w:r>
      <w:r>
        <w:rPr>
          <w:rtl/>
        </w:rPr>
        <w:t xml:space="preserve">זמין באשר לתקלה שהתגלתה במערכת ההזדהות או במערכת הגשת ההצעות, סמוך למועד האחרון להגשת הצעות, גם אם כתוצאה מכך הוא לא הצליח להגיש את הצעתו במכרז.  </w:t>
      </w:r>
    </w:p>
    <w:p w:rsidR="00E965D1" w:rsidRDefault="004966AB">
      <w:pPr>
        <w:numPr>
          <w:ilvl w:val="2"/>
          <w:numId w:val="3"/>
        </w:numPr>
        <w:pBdr>
          <w:top w:val="nil"/>
          <w:left w:val="nil"/>
          <w:bottom w:val="nil"/>
          <w:right w:val="nil"/>
          <w:between w:val="nil"/>
        </w:pBdr>
        <w:ind w:left="1800"/>
      </w:pPr>
      <w:r>
        <w:rPr>
          <w:rtl/>
        </w:rPr>
        <w:t>ככל שתהיה תקלה ממושכת, אשר תמנע הגשת הצעות במכרז, יוכל עורך המכרז בהודעה שתפורסם באתר האינטרנט לקבוע דרך הגשה</w:t>
      </w:r>
      <w:r>
        <w:rPr>
          <w:rtl/>
        </w:rPr>
        <w:t xml:space="preserve"> אחרת במכרז.</w:t>
      </w:r>
    </w:p>
    <w:p w:rsidR="00E965D1" w:rsidRDefault="004966AB">
      <w:pPr>
        <w:numPr>
          <w:ilvl w:val="1"/>
          <w:numId w:val="3"/>
        </w:numPr>
        <w:pBdr>
          <w:top w:val="nil"/>
          <w:left w:val="nil"/>
          <w:bottom w:val="nil"/>
          <w:right w:val="nil"/>
          <w:between w:val="nil"/>
        </w:pBdr>
        <w:spacing w:before="240" w:after="80"/>
        <w:ind w:left="810"/>
      </w:pPr>
      <w:r>
        <w:rPr>
          <w:b/>
          <w:rtl/>
        </w:rPr>
        <w:t>מפגשי הכרות ופרזנטציות</w:t>
      </w:r>
      <w:r>
        <w:rPr>
          <w:rtl/>
        </w:rPr>
        <w:t>: ראמ"ה תזמן למפגשי הכרות של 30 דקות בזום את כל אחד מהמציעים העומדים בתנאי הסף למכרז. במפגש יידרשו להשתתף כלל חברי הצוות של המציע כמפורט בסעיף 3.8, אשר יציגו את תוכניותיהם ותפיסותיהם המקצועיות, לצד הסקיצה אותה פיתחו והרצי</w:t>
      </w:r>
      <w:r>
        <w:rPr>
          <w:rtl/>
        </w:rPr>
        <w:t xml:space="preserve">ונאל שעומד מאחוריה. מפגשי ההכרות והפרזנטציות ישמשו לניקוד כלל מרכיבי ההצעה והערכת הצוות כמפורט בהמשך. </w:t>
      </w:r>
    </w:p>
    <w:p w:rsidR="00E965D1" w:rsidRDefault="004966AB">
      <w:pPr>
        <w:numPr>
          <w:ilvl w:val="1"/>
          <w:numId w:val="3"/>
        </w:numPr>
        <w:pBdr>
          <w:top w:val="nil"/>
          <w:left w:val="nil"/>
          <w:bottom w:val="nil"/>
          <w:right w:val="nil"/>
          <w:between w:val="nil"/>
        </w:pBdr>
        <w:spacing w:before="240" w:after="80"/>
        <w:ind w:left="810"/>
      </w:pPr>
      <w:r>
        <w:rPr>
          <w:b/>
          <w:rtl/>
        </w:rPr>
        <w:t>דמי סקיצה</w:t>
      </w:r>
      <w:r>
        <w:rPr>
          <w:rtl/>
        </w:rPr>
        <w:t>: עם החלטת ועדת המכרזים על הזוכה במכרז, ראמ"ה תשלם 10,000 ש"ח (כולל מע"מ) כנגד חשבונית כחוק לכל אחד מהמציעים שזומנו למפגשי ההכרות אך לא זכו בניק</w:t>
      </w:r>
      <w:r>
        <w:rPr>
          <w:rtl/>
        </w:rPr>
        <w:t xml:space="preserve">וד הגבוה ביותר, בעבור הכנת ועיצוב כלל הממשקים כמפורט בסעיף 6.2. ועדת המכרזים רשאית להחליט שמציע לא יקבל את התשלום בעבור הסקיצה, אם סברה שהממשקים שהגיש אינם משקפים מאמץ אשר מצדיק תגמול כספי. זכויות היוצרים המלאות לסקיצה יהיו בבעלות מלאה של ראמ"ה, והיא תוכל </w:t>
      </w:r>
      <w:r>
        <w:rPr>
          <w:rtl/>
        </w:rPr>
        <w:t>להשתמש בהם באופן מלא, כולל העברת לזוכה במכרז, לצורך שיפור עתידי של הצעתו ושל הממשקים.</w:t>
      </w:r>
      <w:r>
        <w:t xml:space="preserve"> </w:t>
      </w:r>
      <w:r>
        <w:rPr>
          <w:rtl/>
        </w:rPr>
        <w:t>מציעים יוכלו להשאיר בידיהם את זכויות היוצרים, ככל שיוותרו על תשלום דמי הסקיצה, ויציינו זאת במפורש על גבי הסקיצה שתוגש.</w:t>
      </w:r>
    </w:p>
    <w:p w:rsidR="00E965D1" w:rsidRDefault="004966AB">
      <w:pPr>
        <w:numPr>
          <w:ilvl w:val="1"/>
          <w:numId w:val="3"/>
        </w:numPr>
        <w:pBdr>
          <w:top w:val="nil"/>
          <w:left w:val="nil"/>
          <w:bottom w:val="nil"/>
          <w:right w:val="nil"/>
          <w:between w:val="nil"/>
        </w:pBdr>
        <w:spacing w:before="240" w:after="80"/>
        <w:ind w:left="810"/>
      </w:pPr>
      <w:r>
        <w:rPr>
          <w:b/>
          <w:rtl/>
        </w:rPr>
        <w:t>הליך הבחירה</w:t>
      </w:r>
      <w:r>
        <w:rPr>
          <w:rtl/>
        </w:rPr>
        <w:t>: המכרז הינו מכרז דו-שלבי ולכן הליך הבחי</w:t>
      </w:r>
      <w:r>
        <w:rPr>
          <w:rtl/>
        </w:rPr>
        <w:t>רה ייעשה באופן הבא:</w:t>
      </w:r>
    </w:p>
    <w:p w:rsidR="00E965D1" w:rsidRDefault="004966AB">
      <w:pPr>
        <w:numPr>
          <w:ilvl w:val="2"/>
          <w:numId w:val="3"/>
        </w:numPr>
        <w:pBdr>
          <w:top w:val="nil"/>
          <w:left w:val="nil"/>
          <w:bottom w:val="nil"/>
          <w:right w:val="nil"/>
          <w:between w:val="nil"/>
        </w:pBdr>
        <w:spacing w:before="240" w:after="80"/>
        <w:ind w:left="1710"/>
      </w:pPr>
      <w:r>
        <w:rPr>
          <w:rtl/>
        </w:rPr>
        <w:t xml:space="preserve">עם קבלת ההצעות, תתכנס ועדת המשנה לבחינת עמידת המציעים בתנאי הסף. המציעים העומדים בתנאי הסף למכרז יזומנו למפגשי הכרות ופרזנטציה כמפורט בסעיף 5.6. </w:t>
      </w:r>
    </w:p>
    <w:p w:rsidR="00E965D1" w:rsidRDefault="004966AB">
      <w:pPr>
        <w:numPr>
          <w:ilvl w:val="2"/>
          <w:numId w:val="3"/>
        </w:numPr>
        <w:pBdr>
          <w:top w:val="nil"/>
          <w:left w:val="nil"/>
          <w:bottom w:val="nil"/>
          <w:right w:val="nil"/>
          <w:between w:val="nil"/>
        </w:pBdr>
        <w:spacing w:before="240" w:after="80"/>
        <w:ind w:left="1710"/>
      </w:pPr>
      <w:r>
        <w:rPr>
          <w:rtl/>
        </w:rPr>
        <w:t>לאחר התרשמות חברי ועדת המשנה מההצעות והמפגשים עם המציעים, יינתנו ציונים לכל אחת מההצעות על</w:t>
      </w:r>
      <w:r>
        <w:rPr>
          <w:rtl/>
        </w:rPr>
        <w:t xml:space="preserve"> מרכיבי האיכות בה. </w:t>
      </w:r>
    </w:p>
    <w:p w:rsidR="00E965D1" w:rsidRDefault="004966AB">
      <w:pPr>
        <w:numPr>
          <w:ilvl w:val="2"/>
          <w:numId w:val="3"/>
        </w:numPr>
        <w:pBdr>
          <w:top w:val="nil"/>
          <w:left w:val="nil"/>
          <w:bottom w:val="nil"/>
          <w:right w:val="nil"/>
          <w:between w:val="nil"/>
        </w:pBdr>
        <w:spacing w:before="240" w:after="80"/>
        <w:ind w:left="1710"/>
      </w:pPr>
      <w:r>
        <w:rPr>
          <w:rtl/>
        </w:rPr>
        <w:t>מציעים אשר קיבלו את ציון האיכות המינימלי הנדרש (65%) יעברו לשלב בדיקת המחיר. בשלב זה, ייפתחו מעטפות המחירים ויחשוב ניקוד העלות, כמפורט בסעיף 7. במידה והוגשה במכרז הצעה אחת בלבד או שאף הצעה לא עוברת את ציון האיכות המינימלי הנדרש, תוסמך ו</w:t>
      </w:r>
      <w:r>
        <w:rPr>
          <w:rtl/>
        </w:rPr>
        <w:t xml:space="preserve">עדת המכרזים להפחית את ציון האיכות המינימלי הנדרש ל-45%. </w:t>
      </w:r>
    </w:p>
    <w:p w:rsidR="00E965D1" w:rsidRDefault="004966AB">
      <w:pPr>
        <w:numPr>
          <w:ilvl w:val="2"/>
          <w:numId w:val="3"/>
        </w:numPr>
        <w:pBdr>
          <w:top w:val="nil"/>
          <w:left w:val="nil"/>
          <w:bottom w:val="nil"/>
          <w:right w:val="nil"/>
          <w:between w:val="nil"/>
        </w:pBdr>
        <w:spacing w:before="240" w:after="80"/>
        <w:ind w:left="1710"/>
      </w:pPr>
      <w:r>
        <w:rPr>
          <w:rtl/>
        </w:rPr>
        <w:t xml:space="preserve">המציע אשר יקבל את הציון הגבוה ביותר בשקלול ניקוד אמות המידה והצעת המחיר - יוגדר כזוכה במכרז. עם אישור ההחלטה על ידי ועדת המכרזים של ראמ"ה תועבר הודעת זכייה לזוכה, </w:t>
      </w:r>
      <w:r>
        <w:rPr>
          <w:rtl/>
        </w:rPr>
        <w:lastRenderedPageBreak/>
        <w:t>לצד בקשה לקבלת נספח הביטוח כשהוא חתו</w:t>
      </w:r>
      <w:r>
        <w:rPr>
          <w:rtl/>
        </w:rPr>
        <w:t xml:space="preserve">ם על ידי חברת הביטוח בתוך 7 ימי עבודה. ועדת המשנה רשאית להמליץ על "כשיר שני". </w:t>
      </w:r>
    </w:p>
    <w:p w:rsidR="00E965D1" w:rsidRDefault="004966AB">
      <w:pPr>
        <w:numPr>
          <w:ilvl w:val="1"/>
          <w:numId w:val="3"/>
        </w:numPr>
        <w:pBdr>
          <w:top w:val="nil"/>
          <w:left w:val="nil"/>
          <w:bottom w:val="nil"/>
          <w:right w:val="nil"/>
          <w:between w:val="nil"/>
        </w:pBdr>
        <w:spacing w:before="240" w:after="80"/>
        <w:ind w:left="810"/>
      </w:pPr>
      <w:r>
        <w:rPr>
          <w:b/>
          <w:rtl/>
        </w:rPr>
        <w:t>הזמנת רכש</w:t>
      </w:r>
      <w:r>
        <w:t xml:space="preserve">: </w:t>
      </w:r>
      <w:r>
        <w:rPr>
          <w:rtl/>
        </w:rPr>
        <w:t>עם קבלת כלל המסמכים, תוציא ראמ"ה הזמנת רכש (מסמך רשמי וממוחשב של המשרד באמצעותו מזמין המשרד שירותים, אשר חתום על ידי מורשי החתימה במשרד). רק לאחר שליחת ההזמנה לזוכה נ</w:t>
      </w:r>
      <w:r>
        <w:rPr>
          <w:rtl/>
        </w:rPr>
        <w:t xml:space="preserve">יתן יהיה להתחיל את העבודה בפועל על פיתוח הכלי ומימוש תוכנית העבודה. המשרד לא יישא באחריות ולא יוכל לשלם בעבור עבודה שנעשתה לפני הוצאת הזמנת רכש חתומה. מיד לאחר קבלתה, יתקיים מפגש התנעה בין הצוות המקצועי של ראמ"ה לבין הזוכה לצורך תחילת הפיתוח. </w:t>
      </w:r>
    </w:p>
    <w:p w:rsidR="00E965D1" w:rsidRDefault="004966AB">
      <w:pPr>
        <w:numPr>
          <w:ilvl w:val="1"/>
          <w:numId w:val="3"/>
        </w:numPr>
        <w:pBdr>
          <w:top w:val="nil"/>
          <w:left w:val="nil"/>
          <w:bottom w:val="nil"/>
          <w:right w:val="nil"/>
          <w:between w:val="nil"/>
        </w:pBdr>
        <w:spacing w:before="240" w:after="80"/>
        <w:ind w:left="810"/>
      </w:pPr>
      <w:r>
        <w:rPr>
          <w:b/>
          <w:rtl/>
        </w:rPr>
        <w:t>תוכנית מאושר</w:t>
      </w:r>
      <w:r>
        <w:rPr>
          <w:b/>
          <w:rtl/>
        </w:rPr>
        <w:t>ת</w:t>
      </w:r>
      <w:r>
        <w:rPr>
          <w:rtl/>
        </w:rPr>
        <w:t xml:space="preserve">: מיד לאחר קבלת הזמנת הרכש, יכין הזוכה תוכנית עבודה משותפת ומפורטת לו ולראמ"ה, בהתבסס על הצעתו למכרז והשיח שיתנהל עם ראמ"ה לאחר הזכייה. התוכנית תקיף את מרכיבי השירות האנושי-מקצועי ואת מרכיבי השירות המוצרי-טכנולוגי. היא תכלול לוחות זמנים ואבני דרך לביצוע. </w:t>
      </w:r>
      <w:r>
        <w:rPr>
          <w:rtl/>
        </w:rPr>
        <w:t xml:space="preserve">ראמ"ה תאשר את התוכנית בכתב כתנאי להמשך הפעלת השירותים ולקבלת תגמול במכרז זה. </w:t>
      </w:r>
    </w:p>
    <w:p w:rsidR="00E965D1" w:rsidRDefault="004966AB">
      <w:pPr>
        <w:numPr>
          <w:ilvl w:val="1"/>
          <w:numId w:val="3"/>
        </w:numPr>
        <w:pBdr>
          <w:top w:val="nil"/>
          <w:left w:val="nil"/>
          <w:bottom w:val="nil"/>
          <w:right w:val="nil"/>
          <w:between w:val="nil"/>
        </w:pBdr>
        <w:spacing w:before="240" w:after="80"/>
        <w:ind w:left="810"/>
        <w:rPr>
          <w:b/>
        </w:rPr>
      </w:pPr>
      <w:r>
        <w:rPr>
          <w:b/>
          <w:rtl/>
        </w:rPr>
        <w:t xml:space="preserve">עיצוב מאושר: </w:t>
      </w:r>
      <w:r>
        <w:rPr>
          <w:rtl/>
        </w:rPr>
        <w:t>מיד לאחר קבלת הזמנת העבודה, ישלים הזוכה הליך האפיון והעיצוב של הממשקים השונים, מתחילתם ועד סופם, בהתבסס על הצעתו למכרז והשיח שיתנהל עם ראמ"ה לאחר הזכייה. מסמך האפיון</w:t>
      </w:r>
      <w:r>
        <w:rPr>
          <w:rtl/>
        </w:rPr>
        <w:t xml:space="preserve"> והעיצוב של הממשקים (באופן המאפשר לראות את המוצר) יהוו הבסיס לפיתוח עצמו. ראמ"ה תאשר את האפיון והעיצוב בכתב כתנאי להמשך הפעלת השירותים ולקבלת תגמול במכרז, כמפורט בסעיף 4.4.1</w:t>
      </w:r>
      <w:r>
        <w:t xml:space="preserve">. </w:t>
      </w:r>
    </w:p>
    <w:p w:rsidR="00E965D1" w:rsidRDefault="004966AB">
      <w:pPr>
        <w:numPr>
          <w:ilvl w:val="1"/>
          <w:numId w:val="3"/>
        </w:numPr>
        <w:pBdr>
          <w:top w:val="nil"/>
          <w:left w:val="nil"/>
          <w:bottom w:val="nil"/>
          <w:right w:val="nil"/>
          <w:between w:val="nil"/>
        </w:pBdr>
        <w:spacing w:before="240" w:after="80"/>
        <w:ind w:left="810"/>
      </w:pPr>
      <w:r>
        <w:rPr>
          <w:b/>
          <w:rtl/>
        </w:rPr>
        <w:t>כלי מאושר</w:t>
      </w:r>
      <w:r>
        <w:rPr>
          <w:rtl/>
        </w:rPr>
        <w:t>: עם השלמת המימוש הטכנולוגי של מסמכי האפיון והעיצוב, תבחן ראמ"ה את הכלי</w:t>
      </w:r>
      <w:r>
        <w:rPr>
          <w:rtl/>
        </w:rPr>
        <w:t xml:space="preserve"> בשרת הדגמה (</w:t>
      </w:r>
      <w:r>
        <w:t>Testing</w:t>
      </w:r>
      <w:r>
        <w:rPr>
          <w:rtl/>
        </w:rPr>
        <w:t>), ובלבד שאין בו חריגה ו/או תוספת לאיפיון והעיצוב המאושרים (סעיף 5.11). ראמ"ה תעביר הערות ובקשות לשינויים בהתאם לשיקול דעתה, ללא הגבלת כמות או זמן. רק לאחר הטמעת ההערות לשביעות רצונה של ראמ"ה, ובהינתן אישור תקף לשימוש בכלי במערכת החינוך</w:t>
      </w:r>
      <w:r>
        <w:rPr>
          <w:rtl/>
        </w:rPr>
        <w:t xml:space="preserve"> (כמפורט בסעיף 2.1) יוגדר הכלי כמאושר להפצה לבתי הספר. ראמ"ה שומרת לעצמה את הזכות לדרוש מהמציע לעבור בדיקות חדירות ובדיקות אבטחת מידע, בהליך דומה לזה הקיים במשרד לצורך הפעלת מוצרים טכנולוגיים בבתי הספר (כמפורט באתר המשרד - </w:t>
      </w:r>
      <w:hyperlink r:id="rId41">
        <w:r>
          <w:rPr>
            <w:color w:val="1155CC"/>
            <w:u w:val="single"/>
          </w:rPr>
          <w:t>https://edu.gov.il/sites/sapak/tech/Pages/technological-suppliers.aspx</w:t>
        </w:r>
      </w:hyperlink>
      <w:r>
        <w:rPr>
          <w:rtl/>
        </w:rPr>
        <w:t>). ראמ"ה תישא בעלות הבדיקות, אך הזוכה יידרש להשקיע את הזמן הנדרש בביצוע הבדיקות והתיקונים. לאחר שראמ"ה הגדירה הכלי כמאושר, יוכל ה</w:t>
      </w:r>
      <w:r>
        <w:rPr>
          <w:rtl/>
        </w:rPr>
        <w:t>זוכה לדרוש את כלל התשלום בעבור מרכיב הפיתוח, כמפורט בסעיף 4.4.1</w:t>
      </w:r>
      <w:r>
        <w:t xml:space="preserve">. </w:t>
      </w:r>
    </w:p>
    <w:p w:rsidR="00E965D1" w:rsidRDefault="004966AB">
      <w:pPr>
        <w:numPr>
          <w:ilvl w:val="1"/>
          <w:numId w:val="3"/>
        </w:numPr>
        <w:pBdr>
          <w:top w:val="nil"/>
          <w:left w:val="nil"/>
          <w:bottom w:val="nil"/>
          <w:right w:val="nil"/>
          <w:between w:val="nil"/>
        </w:pBdr>
        <w:spacing w:before="240" w:after="80"/>
        <w:ind w:left="810"/>
      </w:pPr>
      <w:r>
        <w:rPr>
          <w:b/>
          <w:rtl/>
        </w:rPr>
        <w:t>תכנים מאושרים</w:t>
      </w:r>
      <w:r>
        <w:rPr>
          <w:rtl/>
        </w:rPr>
        <w:t>: עם אישור הכלי הטכנולוגי והשלמת שלב הפיתוח, ירכז הזוכה את כלל החומרים השיווקיים, השאלות והתשובות, מסמכי הנחיות לצוות וכל מסר, מידע או חומר אחר שעשוי להימסר לגורמים במערכת החינו</w:t>
      </w:r>
      <w:r>
        <w:rPr>
          <w:rtl/>
        </w:rPr>
        <w:t>ך כחלק משלבי העבודה המפורטים בסעיף 3.7 (להלן: "תכנים"). ראמ"ה תעביר הערות ובקשות לשינויים בתכנים בהתאם לשיקול דעתה, ביחס לכל אחד משלבי העבודה (שיווק, הטמעה, התנעה, הערכה, השפעה). רק לאחר הטמעת ההערות לשביעות רצונה של ראמ"ה יוכל הזוכה לפנות לבתי הספר.</w:t>
      </w:r>
    </w:p>
    <w:p w:rsidR="00E965D1" w:rsidRDefault="004966AB">
      <w:pPr>
        <w:numPr>
          <w:ilvl w:val="1"/>
          <w:numId w:val="3"/>
        </w:numPr>
        <w:pBdr>
          <w:top w:val="nil"/>
          <w:left w:val="nil"/>
          <w:bottom w:val="nil"/>
          <w:right w:val="nil"/>
          <w:between w:val="nil"/>
        </w:pBdr>
        <w:spacing w:before="240" w:after="80"/>
        <w:ind w:left="810"/>
      </w:pPr>
      <w:r>
        <w:rPr>
          <w:b/>
          <w:rtl/>
        </w:rPr>
        <w:lastRenderedPageBreak/>
        <w:t>דיווח</w:t>
      </w:r>
      <w:r>
        <w:rPr>
          <w:b/>
          <w:rtl/>
        </w:rPr>
        <w:t xml:space="preserve"> רבעוני</w:t>
      </w:r>
      <w:r>
        <w:rPr>
          <w:rtl/>
        </w:rPr>
        <w:t>: אחת לשלושה חודשים, לאחר תחילת העבודה של הזוכה מול בתי הספר, ישלח הזוכה לראמ"ה נתונים על היקף הקבוצות שביצעו הליך הערכה (כיתות / בתי ספר) בהתאם לשלבים ולמדדים השונים שהוגדרו בסעיף 3.7. במסגרת הדיווח הרבעוני, יוצגו ויסוכמו המשובים שהגיעו מהשטח, הצעד</w:t>
      </w:r>
      <w:r>
        <w:rPr>
          <w:rtl/>
        </w:rPr>
        <w:t>ים והמהלכים שננקטו והשינויים הנדרשים לדעת הזוכה על מנת להשיג את תוצאות המהלך. הדיווח יהווה תנאי ראשון לדרישת תשלום על מרכיב השימוש, כמפורט בסעיף 4.3.2.</w:t>
      </w:r>
    </w:p>
    <w:p w:rsidR="00E965D1" w:rsidRDefault="004966AB">
      <w:pPr>
        <w:numPr>
          <w:ilvl w:val="1"/>
          <w:numId w:val="3"/>
        </w:numPr>
        <w:pBdr>
          <w:top w:val="nil"/>
          <w:left w:val="nil"/>
          <w:bottom w:val="nil"/>
          <w:right w:val="nil"/>
          <w:between w:val="nil"/>
        </w:pBdr>
        <w:spacing w:before="240" w:after="80"/>
        <w:ind w:left="810"/>
      </w:pPr>
      <w:r>
        <w:t xml:space="preserve"> </w:t>
      </w:r>
      <w:r>
        <w:rPr>
          <w:b/>
          <w:rtl/>
        </w:rPr>
        <w:t>מפגש רבעוני</w:t>
      </w:r>
      <w:r>
        <w:t>:</w:t>
      </w:r>
      <w:r>
        <w:rPr>
          <w:rtl/>
        </w:rPr>
        <w:t xml:space="preserve"> אחת לרבעון, לאחר העברת הדיווח הרבעוני, ייערך מפגש משותף של צוות הזוכה עם צוות ראמ"ה. במפגש</w:t>
      </w:r>
      <w:r>
        <w:rPr>
          <w:rtl/>
        </w:rPr>
        <w:t xml:space="preserve"> ייערך דיון על הדיווח הרבעוני, ובסופו הזוכה יגבש סיכום כתוב לדברים שעלו, הכולל החלטות על שינויים, אשר יתוקן ויאושר על ידי ראמ"ה טרם הפיכתו למחייב. מימושו של דיווח זה יהווה תנאי שני לדרישת התשלום על מרכיב השימוש ברבעון שלאחר מכן, כמפורט בסעיף 4.3.2. </w:t>
      </w:r>
    </w:p>
    <w:p w:rsidR="00E965D1" w:rsidRDefault="004966AB">
      <w:pPr>
        <w:numPr>
          <w:ilvl w:val="1"/>
          <w:numId w:val="3"/>
        </w:numPr>
        <w:pBdr>
          <w:top w:val="nil"/>
          <w:left w:val="nil"/>
          <w:bottom w:val="nil"/>
          <w:right w:val="nil"/>
          <w:between w:val="nil"/>
        </w:pBdr>
        <w:spacing w:before="240" w:after="80"/>
        <w:ind w:left="810"/>
      </w:pPr>
      <w:r>
        <w:rPr>
          <w:b/>
          <w:rtl/>
        </w:rPr>
        <w:t xml:space="preserve">השלמת </w:t>
      </w:r>
      <w:r>
        <w:rPr>
          <w:b/>
          <w:rtl/>
        </w:rPr>
        <w:t>ההתקשרות</w:t>
      </w:r>
      <w:r>
        <w:rPr>
          <w:rtl/>
        </w:rPr>
        <w:t xml:space="preserve">: לראמ"ה עומדת הזכות להרחיב את ההתקשרות כמפורט בסעיף 4.4. בין שראמ"ה השתמשה בזכותה ובין שלאו, עם השלמת תקופת ההתקשרות יועברו כלל הזכויות לתכנים שפותחו לראמ"ה. במידה והכלי פותח עבור המכרז באופן מלא (מ"אפס"), שלא על גבי פלטפורמה קיימת, יועברו לראמ"ה </w:t>
      </w:r>
      <w:r>
        <w:rPr>
          <w:rtl/>
        </w:rPr>
        <w:t>הזכויות לפיתוח כולו, כולל קוד המקור. זאת, על מנת לאפשר לראמ"ה להפעיל אותם בעצמה או בצורת הפעלה אחרת שתיקבע. עם השלמת ההתקשרות, יעביר הזוכה את כלל החומרים, כולל קוד המקור (במידה והכלי פותח עבור המכרז), תוכניות הפעולה, תוצרים שיווקיים, מסמכים אחרים וידע שנצב</w:t>
      </w:r>
      <w:r>
        <w:rPr>
          <w:rtl/>
        </w:rPr>
        <w:t>ר על ידו לראמ"ה, כחלק מ"תוכנית ההיפרדות" שיגבש המציע (סעיף 6.5</w:t>
      </w:r>
      <w:r>
        <w:t xml:space="preserve">). </w:t>
      </w:r>
    </w:p>
    <w:p w:rsidR="00E965D1" w:rsidRDefault="004966AB">
      <w:pPr>
        <w:pStyle w:val="2"/>
        <w:pageBreakBefore/>
        <w:numPr>
          <w:ilvl w:val="0"/>
          <w:numId w:val="3"/>
        </w:numPr>
      </w:pPr>
      <w:bookmarkStart w:id="8" w:name="_6z9rdgkot3ie" w:colFirst="0" w:colLast="0"/>
      <w:bookmarkEnd w:id="8"/>
      <w:r>
        <w:rPr>
          <w:rtl/>
        </w:rPr>
        <w:lastRenderedPageBreak/>
        <w:t>ההצעה</w:t>
      </w:r>
    </w:p>
    <w:p w:rsidR="00E965D1" w:rsidRDefault="004966AB">
      <w:pPr>
        <w:pBdr>
          <w:top w:val="nil"/>
          <w:left w:val="nil"/>
          <w:bottom w:val="nil"/>
          <w:right w:val="nil"/>
          <w:between w:val="nil"/>
        </w:pBdr>
        <w:spacing w:before="120" w:after="120"/>
        <w:ind w:left="0" w:firstLine="0"/>
      </w:pPr>
      <w:r>
        <w:rPr>
          <w:rtl/>
        </w:rPr>
        <w:t xml:space="preserve">הצעות שתוגשנה למכרז תכלולנה את כלל המרכיבים המפורטים בסעיף זה, כשכל אחד מהעמודים בכל אחד מהמרכיבים בראשי תיבות בידי מורשה/י החתימה של המציע ובחותמת התאגיד: </w:t>
      </w:r>
    </w:p>
    <w:p w:rsidR="00E965D1" w:rsidRDefault="004966AB">
      <w:pPr>
        <w:numPr>
          <w:ilvl w:val="1"/>
          <w:numId w:val="3"/>
        </w:numPr>
        <w:pBdr>
          <w:top w:val="nil"/>
          <w:left w:val="nil"/>
          <w:bottom w:val="nil"/>
          <w:right w:val="nil"/>
          <w:between w:val="nil"/>
        </w:pBdr>
        <w:spacing w:before="240" w:after="80"/>
        <w:ind w:left="810"/>
      </w:pPr>
      <w:r>
        <w:rPr>
          <w:b/>
          <w:rtl/>
        </w:rPr>
        <w:t>תפיסת הפיתרון (</w:t>
      </w:r>
      <w:r>
        <w:rPr>
          <w:b/>
          <w:u w:val="single"/>
          <w:rtl/>
        </w:rPr>
        <w:t>עד</w:t>
      </w:r>
      <w:r>
        <w:rPr>
          <w:b/>
          <w:rtl/>
        </w:rPr>
        <w:t xml:space="preserve"> 8 עמודים</w:t>
      </w:r>
      <w:r>
        <w:rPr>
          <w:b/>
          <w:rtl/>
        </w:rPr>
        <w:t xml:space="preserve">). </w:t>
      </w:r>
      <w:r>
        <w:rPr>
          <w:rtl/>
        </w:rPr>
        <w:t>על המציע להציג באופן מילולי את האופן בו הוא רואה את הפיתרון בהיבט המוצרי-טכנולוגי ובהיבט האנושי-מקצועי, ובכלל זה להציג את האופן בו בכוונתו לגשת לכל אחד מששת השלבים המפורטים בסעיף 3.7 ואת לוחות הזמנים שיחייבו אותו אם וכאשר הצעתו תיבחר כזוכה. בהיבט האנושי</w:t>
      </w:r>
      <w:r>
        <w:rPr>
          <w:rtl/>
        </w:rPr>
        <w:t>-מקצועי, אנו מצפים להבין כיצד בכוונת המציע להיערך למהלך, מה כיווני התוכנית השיווקית הצפויה, כיצד ינוהל שלב ההטמעה ואיך יוכל המציע ללוות ולתת פיתרונות לאורך חיי הכלי. בהיבט המוצרי-טכנולוגי, אנו מצפים לקרוא כיצד בכוונת המציע לפתח את הכלי? מהן הטכנולוגיות בהן</w:t>
      </w:r>
      <w:r>
        <w:rPr>
          <w:rtl/>
        </w:rPr>
        <w:t xml:space="preserve"> יעשה שימוש? מה המרכיבים השונים שבכוונתו לפתח? מה ה-</w:t>
      </w:r>
      <w:r>
        <w:t>Roadmap</w:t>
      </w:r>
      <w:r>
        <w:rPr>
          <w:rtl/>
        </w:rPr>
        <w:t xml:space="preserve"> ולוח הזמנים למימושו? כיצד והיכן בכוונתו לשלב את הכלי בכלל מדף המוצרים שלו? ומהי תוכנית ההיפרדות המוצעת לאחר ההתקשרות כנדרש בסעיפים 6.5 ו-8.11. תפיסת פיתרון שלא תכלול לוחות זמנים ואבני דרך - תיפסל </w:t>
      </w:r>
      <w:r>
        <w:rPr>
          <w:rtl/>
        </w:rPr>
        <w:t xml:space="preserve">על הסף. ככל שהפיתרון משלב כלי </w:t>
      </w:r>
      <w:r>
        <w:t>AI</w:t>
      </w:r>
      <w:r>
        <w:rPr>
          <w:rtl/>
        </w:rPr>
        <w:t>, יציג המציע את אופן עמידתו בכללים שיקבע המשרד לעניין שימוש ב-</w:t>
      </w:r>
      <w:r>
        <w:t>AI</w:t>
      </w:r>
      <w:r>
        <w:rPr>
          <w:rtl/>
        </w:rPr>
        <w:t xml:space="preserve"> במערכת החינוך, כללים אשר יצורפו למחוון. </w:t>
      </w:r>
    </w:p>
    <w:p w:rsidR="00E965D1" w:rsidRDefault="004966AB">
      <w:pPr>
        <w:numPr>
          <w:ilvl w:val="1"/>
          <w:numId w:val="3"/>
        </w:numPr>
        <w:pBdr>
          <w:top w:val="nil"/>
          <w:left w:val="nil"/>
          <w:bottom w:val="nil"/>
          <w:right w:val="nil"/>
          <w:between w:val="nil"/>
        </w:pBdr>
        <w:spacing w:before="240" w:after="80"/>
        <w:ind w:left="810"/>
      </w:pPr>
      <w:r>
        <w:rPr>
          <w:b/>
          <w:rtl/>
        </w:rPr>
        <w:t>ממשקים לדוגמא (</w:t>
      </w:r>
      <w:r>
        <w:rPr>
          <w:b/>
          <w:u w:val="single"/>
          <w:rtl/>
        </w:rPr>
        <w:t>עד</w:t>
      </w:r>
      <w:r>
        <w:rPr>
          <w:b/>
          <w:rtl/>
        </w:rPr>
        <w:t xml:space="preserve"> 15 עמודים).</w:t>
      </w:r>
      <w:r>
        <w:rPr>
          <w:rtl/>
        </w:rPr>
        <w:t xml:space="preserve"> על המציע להציג את המסכים המרכזיים בכלי ההערכה המתוכנן , בין כ-</w:t>
      </w:r>
      <w:r>
        <w:t>Wireframes</w:t>
      </w:r>
      <w:r>
        <w:rPr>
          <w:rtl/>
        </w:rPr>
        <w:t xml:space="preserve"> נפרדים ב-</w:t>
      </w:r>
      <w:r>
        <w:t>PDF</w:t>
      </w:r>
      <w:r>
        <w:rPr>
          <w:rtl/>
        </w:rPr>
        <w:t xml:space="preserve"> (א</w:t>
      </w:r>
      <w:r>
        <w:rPr>
          <w:rtl/>
        </w:rPr>
        <w:t>פיון ללא עיצוב), בין כמסכים מעוצבים ב-</w:t>
      </w:r>
      <w:r>
        <w:t>PDF</w:t>
      </w:r>
      <w:r>
        <w:rPr>
          <w:rtl/>
        </w:rPr>
        <w:t xml:space="preserve"> (אפיון ועיצוב) ובין כ-</w:t>
      </w:r>
      <w:r>
        <w:t>User Flows</w:t>
      </w:r>
      <w:r>
        <w:rPr>
          <w:rtl/>
        </w:rPr>
        <w:t xml:space="preserve"> מלאים בקישור אינטרנטי (המאפשרים לראות את התהליך שיעבור המשתתף). אין צורך לאפיין ולעצב את כלל המרכיבים בכלי, אלא רק את המרכזיים שבהם, לצורך המחשת האופן שבו בכוונת המציע לתת מענה </w:t>
      </w:r>
      <w:r>
        <w:rPr>
          <w:rtl/>
        </w:rPr>
        <w:t xml:space="preserve">לפיתוח הכלי. על ממשקים שיכין המציע תשלם ראמ"ה דמי סקיצה, כמפורט בסעיף 5.8. </w:t>
      </w:r>
    </w:p>
    <w:p w:rsidR="00E965D1" w:rsidRDefault="004966AB">
      <w:pPr>
        <w:numPr>
          <w:ilvl w:val="1"/>
          <w:numId w:val="3"/>
        </w:numPr>
        <w:pBdr>
          <w:top w:val="nil"/>
          <w:left w:val="nil"/>
          <w:bottom w:val="nil"/>
          <w:right w:val="nil"/>
          <w:between w:val="nil"/>
        </w:pBdr>
        <w:spacing w:before="240" w:after="80"/>
        <w:ind w:left="810"/>
      </w:pPr>
      <w:r>
        <w:rPr>
          <w:b/>
          <w:rtl/>
        </w:rPr>
        <w:t>אנשי הצוות (</w:t>
      </w:r>
      <w:r>
        <w:rPr>
          <w:b/>
          <w:u w:val="single"/>
          <w:rtl/>
        </w:rPr>
        <w:t>עד</w:t>
      </w:r>
      <w:r>
        <w:rPr>
          <w:b/>
          <w:rtl/>
        </w:rPr>
        <w:t xml:space="preserve"> 6 עמודים).</w:t>
      </w:r>
      <w:r>
        <w:rPr>
          <w:rtl/>
        </w:rPr>
        <w:t xml:space="preserve"> על ההצעה לכלול את שמותיהם, קורות חייהם ואופן העסקתם של אנשי הצוות על ידי הזוכה כיום (שכירים או עצמאים). יש להגדיר בצורה ברורה מי מנהל/ת הפרויקט, מנהל/ת הפ</w:t>
      </w:r>
      <w:r>
        <w:rPr>
          <w:rtl/>
        </w:rPr>
        <w:t xml:space="preserve">יתוח, מנהל/ת ההטמעה ומנהל/ת ההצלחה, כמפורט בסעיף 3.8, ומה יהיה היקף המשרה ואופן ההעסקה אילו ההצעה תיבחר כזוכה. אנשי הצוות יתבקשו להשתתף כולם במפגשי ההכרות והעבודה עם ראמ"ה. </w:t>
      </w:r>
    </w:p>
    <w:p w:rsidR="00E965D1" w:rsidRDefault="004966AB">
      <w:pPr>
        <w:numPr>
          <w:ilvl w:val="1"/>
          <w:numId w:val="3"/>
        </w:numPr>
        <w:pBdr>
          <w:top w:val="nil"/>
          <w:left w:val="nil"/>
          <w:bottom w:val="nil"/>
          <w:right w:val="nil"/>
          <w:between w:val="nil"/>
        </w:pBdr>
        <w:spacing w:before="240" w:after="80"/>
        <w:ind w:left="810"/>
      </w:pPr>
      <w:r>
        <w:rPr>
          <w:b/>
          <w:rtl/>
        </w:rPr>
        <w:t>המציע, נסיונו וספקי המשנה שלו (</w:t>
      </w:r>
      <w:r>
        <w:rPr>
          <w:b/>
          <w:u w:val="single"/>
          <w:rtl/>
        </w:rPr>
        <w:t>עד</w:t>
      </w:r>
      <w:r>
        <w:rPr>
          <w:b/>
          <w:rtl/>
        </w:rPr>
        <w:t xml:space="preserve"> 4 עמודים). </w:t>
      </w:r>
      <w:r>
        <w:rPr>
          <w:rtl/>
        </w:rPr>
        <w:t>על המציע להציג כלים וממשקים שפיתח בעב</w:t>
      </w:r>
      <w:r>
        <w:rPr>
          <w:rtl/>
        </w:rPr>
        <w:t>ר, רקע וניסיון רלוונטי ונכסים נוספים שהוא מחזיק בהם אשר יכולים לסייע לו להשיג את מדדי התוצאה של המכרז, כמפורט בסעיף 3.1 (למשל: מרכז שירות לבתי ספר, מנגנון להפעלת קהילות בווטסאפ, פלטפורמה שמוטמעת במוסדות חינוך, מותג מוכר או כל מידע אחר שיסייע לניקוד ההצעה).</w:t>
      </w:r>
      <w:r>
        <w:rPr>
          <w:rtl/>
        </w:rPr>
        <w:t xml:space="preserve"> בנוסף, על המציע להציג את ספקי המשנה שלו, ככל שישנם, ולהעריך את שיעור התשלום המרבי שיועבר להם מ"התגמול הכולל" במכרז זה, כמפורט בסעיף 2.9. ראמ"ה מבקשת זאת על מנת להבין את היקף מעורבותם של ספקי המשנה.  </w:t>
      </w:r>
    </w:p>
    <w:p w:rsidR="00E965D1" w:rsidRDefault="004966AB">
      <w:pPr>
        <w:numPr>
          <w:ilvl w:val="1"/>
          <w:numId w:val="3"/>
        </w:numPr>
        <w:pBdr>
          <w:top w:val="nil"/>
          <w:left w:val="nil"/>
          <w:bottom w:val="nil"/>
          <w:right w:val="nil"/>
          <w:between w:val="nil"/>
        </w:pBdr>
        <w:spacing w:before="240" w:after="80"/>
        <w:ind w:left="810"/>
      </w:pPr>
      <w:r>
        <w:rPr>
          <w:b/>
          <w:rtl/>
        </w:rPr>
        <w:lastRenderedPageBreak/>
        <w:t>תוכנית היפרדות (2 עמודים)</w:t>
      </w:r>
      <w:r>
        <w:rPr>
          <w:rtl/>
        </w:rPr>
        <w:t>. המציע יגבש ויציג תוכנית היפר</w:t>
      </w:r>
      <w:r>
        <w:rPr>
          <w:rtl/>
        </w:rPr>
        <w:t xml:space="preserve">דות וחפיפה אותה יקיים עם ראמ"ה וגורמים מטעמה, שתאפשר השגת תוצאות המכרז ורציפות מלאה במתן השירותים. על התוכנית לכלול התייחסות למועד הנדרש לקבלת הודעה על היפרדות, לו"ז ואבני דרך לתהליך ההיפרדות, אופן העברת המידע (כולל קוד, נתונים, </w:t>
      </w:r>
      <w:r>
        <w:t>Meta Data</w:t>
      </w:r>
      <w:r>
        <w:rPr>
          <w:rtl/>
        </w:rPr>
        <w:t>, מפתחות הצפנה, טב</w:t>
      </w:r>
      <w:r>
        <w:rPr>
          <w:rtl/>
        </w:rPr>
        <w:t>לאות וכו'), הגורמים האחראים על כך והאופן בו ניתן יהיה להבטיח רציפות במתן השירות לבתי הספר. על התוכנית להגדיר היכן והאם הפיתוח מתממשק לפלטפורמות קיימות, ולהבהיר האם ניתן יהיה להפוך את הקוד לפתוח, כמפורט בסעיף 8.2 ו-8.4. תוכנית ההיפרדות היא חלק מההצעה, ותנוק</w:t>
      </w:r>
      <w:r>
        <w:rPr>
          <w:rtl/>
        </w:rPr>
        <w:t xml:space="preserve">ד כחלק מסעיף 7.3. התשלום לגביה הוא חלק ממרכיב הפיתוח ו/או מרכיב האחזקה. </w:t>
      </w:r>
    </w:p>
    <w:p w:rsidR="00E965D1" w:rsidRDefault="004966AB">
      <w:pPr>
        <w:numPr>
          <w:ilvl w:val="1"/>
          <w:numId w:val="3"/>
        </w:numPr>
        <w:pBdr>
          <w:top w:val="nil"/>
          <w:left w:val="nil"/>
          <w:bottom w:val="nil"/>
          <w:right w:val="nil"/>
          <w:between w:val="nil"/>
        </w:pBdr>
        <w:spacing w:before="240" w:after="80"/>
        <w:ind w:left="810"/>
      </w:pPr>
      <w:r>
        <w:rPr>
          <w:b/>
          <w:rtl/>
        </w:rPr>
        <w:t xml:space="preserve">הצעת מחיר </w:t>
      </w:r>
      <w:r>
        <w:rPr>
          <w:rtl/>
        </w:rPr>
        <w:t>בתבנית המצורפת בנספח ד, ובהתאם להסבר בסעיף 4, המגדירה (א) מה העלות החד-פעמית שמבקש הספק לצורך פיתוח הכלי ו-(ב) מה העלות המשתנה שיבקש לקבל בעבור כל קבוצה (כיתה / בית ספר) אשר</w:t>
      </w:r>
      <w:r>
        <w:rPr>
          <w:rtl/>
        </w:rPr>
        <w:t xml:space="preserve"> תשלים שימוש בכלי (בהתאם לדיווח שיעביר הזוכה אחת לרבעון). </w:t>
      </w:r>
    </w:p>
    <w:p w:rsidR="00E965D1" w:rsidRDefault="004966AB">
      <w:pPr>
        <w:numPr>
          <w:ilvl w:val="1"/>
          <w:numId w:val="3"/>
        </w:numPr>
        <w:pBdr>
          <w:top w:val="nil"/>
          <w:left w:val="nil"/>
          <w:bottom w:val="nil"/>
          <w:right w:val="nil"/>
          <w:between w:val="nil"/>
        </w:pBdr>
        <w:spacing w:before="240" w:after="80"/>
        <w:ind w:left="810"/>
      </w:pPr>
      <w:r>
        <w:rPr>
          <w:b/>
          <w:rtl/>
        </w:rPr>
        <w:t>נוסח המכרז על כלל נספחיו,</w:t>
      </w:r>
      <w:r>
        <w:rPr>
          <w:rtl/>
        </w:rPr>
        <w:t xml:space="preserve"> ובכלל זה כלי ההערכה, החוזה וכלל האישורים הנדרשים. לעניין תת סעיף זה, אין למלא את האישורים, אלא רק לחתום על כל עמוד בנספח. הנוסח לחתימה הוא נוסח המכרז כפי שפורסם על ידי המש</w:t>
      </w:r>
      <w:r>
        <w:rPr>
          <w:rtl/>
        </w:rPr>
        <w:t>רד, ללא תוספות ו/או שינויים כלשהם מצד המציע.</w:t>
      </w:r>
    </w:p>
    <w:p w:rsidR="00E965D1" w:rsidRDefault="004966AB">
      <w:pPr>
        <w:numPr>
          <w:ilvl w:val="1"/>
          <w:numId w:val="3"/>
        </w:numPr>
        <w:pBdr>
          <w:top w:val="nil"/>
          <w:left w:val="nil"/>
          <w:bottom w:val="nil"/>
          <w:right w:val="nil"/>
          <w:between w:val="nil"/>
        </w:pBdr>
        <w:spacing w:before="240" w:after="80"/>
        <w:ind w:left="810"/>
      </w:pPr>
      <w:r>
        <w:rPr>
          <w:b/>
          <w:rtl/>
        </w:rPr>
        <w:t>מסמך השאלות והתשובות</w:t>
      </w:r>
      <w:r>
        <w:rPr>
          <w:rtl/>
        </w:rPr>
        <w:t xml:space="preserve"> שיועלה לאתר האינטרנט כמפורט בסעיף 5.4. יש להדפיס את המסמך ולחתום על כל אחד מהעמודים בו. הכתוב מסמך זה הוא חלק בלתי נפרד מהתחייבויות המציע. </w:t>
      </w:r>
    </w:p>
    <w:p w:rsidR="00E965D1" w:rsidRDefault="004966AB">
      <w:pPr>
        <w:numPr>
          <w:ilvl w:val="1"/>
          <w:numId w:val="3"/>
        </w:numPr>
        <w:pBdr>
          <w:top w:val="nil"/>
          <w:left w:val="nil"/>
          <w:bottom w:val="nil"/>
          <w:right w:val="nil"/>
          <w:between w:val="nil"/>
        </w:pBdr>
        <w:spacing w:before="240" w:after="80"/>
        <w:ind w:left="810"/>
      </w:pPr>
      <w:r>
        <w:rPr>
          <w:b/>
          <w:rtl/>
        </w:rPr>
        <w:t xml:space="preserve">אישור להפעלת כלים טכנולוגיים במוסדות חינוך, </w:t>
      </w:r>
      <w:r>
        <w:rPr>
          <w:rtl/>
        </w:rPr>
        <w:t>כמפורט</w:t>
      </w:r>
      <w:r>
        <w:rPr>
          <w:rtl/>
        </w:rPr>
        <w:t xml:space="preserve"> בסעיף 2.1, כשהוא חתום ותקף למועד הגשת ההצעה. אישור זה מהווה תנאי סף להשתתפות במכרז.  </w:t>
      </w:r>
    </w:p>
    <w:p w:rsidR="00E965D1" w:rsidRDefault="004966AB">
      <w:pPr>
        <w:numPr>
          <w:ilvl w:val="1"/>
          <w:numId w:val="3"/>
        </w:numPr>
        <w:pBdr>
          <w:top w:val="nil"/>
          <w:left w:val="nil"/>
          <w:bottom w:val="nil"/>
          <w:right w:val="nil"/>
          <w:between w:val="nil"/>
        </w:pBdr>
        <w:spacing w:before="240" w:after="80"/>
        <w:ind w:left="810"/>
      </w:pPr>
      <w:r>
        <w:rPr>
          <w:b/>
          <w:rtl/>
        </w:rPr>
        <w:t xml:space="preserve">כלל האישורים וההצהרות </w:t>
      </w:r>
      <w:r>
        <w:rPr>
          <w:rtl/>
        </w:rPr>
        <w:t xml:space="preserve">שבנספח ה' , כמפורט בסעיף 2.6 במסמך זה, כשהם חתומים על ידי עורך דין ו/או רואי החשבון, בהתאם לנדרש בכל אחד מהאישורים. </w:t>
      </w:r>
    </w:p>
    <w:p w:rsidR="00E965D1" w:rsidRDefault="004966AB">
      <w:pPr>
        <w:numPr>
          <w:ilvl w:val="1"/>
          <w:numId w:val="3"/>
        </w:numPr>
        <w:pBdr>
          <w:top w:val="nil"/>
          <w:left w:val="nil"/>
          <w:bottom w:val="nil"/>
          <w:right w:val="nil"/>
          <w:between w:val="nil"/>
        </w:pBdr>
        <w:spacing w:before="240" w:after="80"/>
        <w:ind w:left="810"/>
      </w:pPr>
      <w:r>
        <w:rPr>
          <w:b/>
          <w:rtl/>
        </w:rPr>
        <w:t>ציון פרטים/עמודים שעלולים לחשו</w:t>
      </w:r>
      <w:r>
        <w:rPr>
          <w:b/>
          <w:rtl/>
        </w:rPr>
        <w:t>ף סוד מסחרי או סוד מקצועי,</w:t>
      </w:r>
      <w:r>
        <w:rPr>
          <w:rtl/>
        </w:rPr>
        <w:t xml:space="preserve"> ועל כן המציע מבקש לא לחשוף אותם בפני מציעים שלא זכו במכרז. נא לפרט נימוק למניעת החשיפה. למען הסר ספק, עלויות וסעיפים הנוגעים להוכחת עמידה בדרישות הסף או דרישות מהותיות של המכרז ייחשפו אף ללא צורך בהחלטה של ועדת המכרזים בנושא ומבל</w:t>
      </w:r>
      <w:r>
        <w:rPr>
          <w:rtl/>
        </w:rPr>
        <w:t>י שתישלח הודעה למציע בעניין.</w:t>
      </w:r>
    </w:p>
    <w:p w:rsidR="00E965D1" w:rsidRDefault="00E965D1">
      <w:pPr>
        <w:pBdr>
          <w:top w:val="nil"/>
          <w:left w:val="nil"/>
          <w:bottom w:val="nil"/>
          <w:right w:val="nil"/>
          <w:between w:val="nil"/>
        </w:pBdr>
        <w:spacing w:before="240" w:after="80"/>
        <w:ind w:left="1440" w:firstLine="0"/>
      </w:pPr>
    </w:p>
    <w:p w:rsidR="00E965D1" w:rsidRDefault="004966AB">
      <w:pPr>
        <w:pStyle w:val="2"/>
        <w:pageBreakBefore/>
        <w:numPr>
          <w:ilvl w:val="0"/>
          <w:numId w:val="3"/>
        </w:numPr>
        <w:pBdr>
          <w:top w:val="nil"/>
          <w:left w:val="nil"/>
          <w:bottom w:val="nil"/>
          <w:right w:val="nil"/>
          <w:between w:val="nil"/>
        </w:pBdr>
      </w:pPr>
      <w:bookmarkStart w:id="9" w:name="_660dht5b3fsm" w:colFirst="0" w:colLast="0"/>
      <w:bookmarkEnd w:id="9"/>
      <w:r>
        <w:rPr>
          <w:rtl/>
        </w:rPr>
        <w:lastRenderedPageBreak/>
        <w:t>אמות מידה</w:t>
      </w:r>
      <w:r>
        <w:t xml:space="preserve"> </w:t>
      </w:r>
    </w:p>
    <w:p w:rsidR="00E965D1" w:rsidRDefault="004966AB">
      <w:pPr>
        <w:spacing w:before="120" w:after="120"/>
        <w:ind w:left="0" w:firstLine="0"/>
      </w:pPr>
      <w:r>
        <w:rPr>
          <w:rtl/>
        </w:rPr>
        <w:t>הליך הדירוג ומתן הניקוד להצעות העומדות בתנאי הסף שהוגדרו, ייעשה על ידי ועדת משנה שתמנה ועדת המכרזים של ראמ"ה. במכרז זה, משקל סעיפי האיכות יעמוד על 55% מהציון הסופי שיינתן למציע, ו-45% יינתנו על סמך הצעת המחיר שתוגש</w:t>
      </w:r>
      <w:r>
        <w:rPr>
          <w:rtl/>
        </w:rPr>
        <w:t xml:space="preserve">. הוועדה תנקד את ההצעות בשלב הראשון בהתאם </w:t>
      </w:r>
      <w:r>
        <w:rPr>
          <w:b/>
          <w:rtl/>
        </w:rPr>
        <w:t xml:space="preserve">למשתני האיכות </w:t>
      </w:r>
      <w:r>
        <w:rPr>
          <w:rtl/>
        </w:rPr>
        <w:t xml:space="preserve">כפי שהוגשו בהצעה וכפי שהתרשמו במהלך הראיון עם המציעים (סעיפים 7.1 עד 7.3). שני הסעיפים הראשונים (7.1 ו-7.2) משקפים את העדיפות שנותנת ראמ"ה לפלטפורמות אשר הצליחו לייצר </w:t>
      </w:r>
      <w:r>
        <w:rPr>
          <w:b/>
          <w:rtl/>
        </w:rPr>
        <w:t xml:space="preserve">היקף פעילות גדול </w:t>
      </w:r>
      <w:r>
        <w:rPr>
          <w:rtl/>
        </w:rPr>
        <w:t>במערכת החינוך, ב</w:t>
      </w:r>
      <w:r>
        <w:rPr>
          <w:rtl/>
        </w:rPr>
        <w:t xml:space="preserve">תוך </w:t>
      </w:r>
      <w:r>
        <w:rPr>
          <w:b/>
          <w:rtl/>
        </w:rPr>
        <w:t>זמן קצר יחסית</w:t>
      </w:r>
      <w:r>
        <w:rPr>
          <w:rtl/>
        </w:rPr>
        <w:t>, ומהווים אמת מידה מקובלת לבחינת הצלחתן של חברות הזנק. לתפיסת ראמ"ה, פלטפורמות ומציעים שהצליחו לייצר הטמעה רחבה במהירות - יקדמו את השגת תוצאות מכרז זה. הסעיף השלישי (7.3) מבוסס על החלטת ועדת המשנה בהתאם להצעתו של המציע ושל התרשמות ראמ"ה מה</w:t>
      </w:r>
      <w:r>
        <w:rPr>
          <w:rtl/>
        </w:rPr>
        <w:t xml:space="preserve">צוות המקצועי בראיון. </w:t>
      </w:r>
    </w:p>
    <w:p w:rsidR="00E965D1" w:rsidRDefault="004966AB">
      <w:pPr>
        <w:spacing w:before="120" w:after="120"/>
        <w:ind w:left="0" w:firstLine="0"/>
      </w:pPr>
      <w:r>
        <w:rPr>
          <w:rtl/>
        </w:rPr>
        <w:t xml:space="preserve">מציעים אשר ציון האיכות שלהם יעלה על </w:t>
      </w:r>
      <w:r>
        <w:t>65</w:t>
      </w:r>
      <w:r>
        <w:rPr>
          <w:rtl/>
        </w:rPr>
        <w:t xml:space="preserve">% יועברו לשלב השני (בכפוף לסעיף 5.9.3), בו תשוקלל גם הצעת המחיר, כנגזרת של </w:t>
      </w:r>
      <w:r>
        <w:rPr>
          <w:b/>
          <w:rtl/>
        </w:rPr>
        <w:t xml:space="preserve">היקף ההטמעה המוצע </w:t>
      </w:r>
      <w:r>
        <w:rPr>
          <w:rtl/>
        </w:rPr>
        <w:t>(7.4). מציעים אשר לא יקבלו את ציון האיכות המינימלי, ייפסלו ולא יעברו לשלב בדיקת הצעת המחיר. להלן אמות ה</w:t>
      </w:r>
      <w:r>
        <w:rPr>
          <w:rtl/>
        </w:rPr>
        <w:t xml:space="preserve">מידה לבחינת ההצעות: </w:t>
      </w:r>
    </w:p>
    <w:p w:rsidR="00E965D1" w:rsidRDefault="004966AB">
      <w:pPr>
        <w:numPr>
          <w:ilvl w:val="1"/>
          <w:numId w:val="3"/>
        </w:numPr>
        <w:pBdr>
          <w:top w:val="nil"/>
          <w:left w:val="nil"/>
          <w:bottom w:val="nil"/>
          <w:right w:val="nil"/>
          <w:between w:val="nil"/>
        </w:pBdr>
        <w:spacing w:before="240" w:after="80"/>
        <w:ind w:left="810"/>
      </w:pPr>
      <w:r>
        <w:t xml:space="preserve">10% - </w:t>
      </w:r>
      <w:r>
        <w:rPr>
          <w:b/>
          <w:rtl/>
        </w:rPr>
        <w:t>היקף פעילות</w:t>
      </w:r>
      <w:r>
        <w:rPr>
          <w:rtl/>
        </w:rPr>
        <w:t>: כמות בתי הספר, שהפלטפורמה הטכנולוגית שפיתח המציע, הופעלה בהם מתחילת שנת הלימודים הנוכחית (תשפ"ג), עד למועד פרסום המכרז. אנו מניחים שהיקף פעילות רחב יסייע למשרד להשיג את התוצאות שהוגדרו בסעיף 3.1. סעיף זה יתבסס על תצה</w:t>
      </w:r>
      <w:r>
        <w:rPr>
          <w:rtl/>
        </w:rPr>
        <w:t>יר שיגיש המציע כחלק מנספח 15.2.8, ביחס לטכנולוגיה עליה קיבל המציע את אישור מערכת החינוך כמפורט בסעיף 2.1. המציע אשר פועל במספר בתי הספר הרב ביתר, יקבל ניקוד מלא (10 נק'). הניקוד של יתר המציעים יחושב כדלהלן:</w:t>
      </w:r>
    </w:p>
    <w:tbl>
      <w:tblPr>
        <w:tblStyle w:val="a9"/>
        <w:bidiVisual/>
        <w:tblW w:w="9120" w:type="dxa"/>
        <w:tblInd w:w="7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20"/>
      </w:tblGrid>
      <w:tr w:rsidR="00E965D1">
        <w:tc>
          <w:tcPr>
            <w:tcW w:w="912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630" w:right="1620" w:firstLine="0"/>
              <w:jc w:val="right"/>
            </w:pPr>
            <w:r>
              <w:rPr>
                <w:rtl/>
              </w:rPr>
              <w:t xml:space="preserve">מספר בתי הספר בהם פועל המציע </w:t>
            </w:r>
          </w:p>
          <w:p w:rsidR="00E965D1" w:rsidRDefault="004966AB">
            <w:pPr>
              <w:widowControl w:val="0"/>
              <w:pBdr>
                <w:top w:val="nil"/>
                <w:left w:val="nil"/>
                <w:bottom w:val="nil"/>
                <w:right w:val="nil"/>
                <w:between w:val="nil"/>
              </w:pBdr>
              <w:spacing w:after="0" w:line="240" w:lineRule="auto"/>
              <w:ind w:left="0" w:firstLine="0"/>
              <w:jc w:val="center"/>
              <w:rPr>
                <w:b/>
              </w:rPr>
            </w:pPr>
            <w:r>
              <w:t xml:space="preserve">-----------------------------------------       X     10     =   </w:t>
            </w:r>
            <w:r>
              <w:rPr>
                <w:b/>
              </w:rPr>
              <w:t xml:space="preserve">  </w:t>
            </w:r>
            <w:r>
              <w:rPr>
                <w:b/>
                <w:rtl/>
              </w:rPr>
              <w:t>ניקוד המציע</w:t>
            </w:r>
          </w:p>
          <w:p w:rsidR="00E965D1" w:rsidRDefault="004966AB">
            <w:pPr>
              <w:widowControl w:val="0"/>
              <w:pBdr>
                <w:top w:val="nil"/>
                <w:left w:val="nil"/>
                <w:bottom w:val="nil"/>
                <w:right w:val="nil"/>
                <w:between w:val="nil"/>
              </w:pBdr>
              <w:spacing w:after="0" w:line="240" w:lineRule="auto"/>
              <w:ind w:left="630" w:right="900" w:firstLine="0"/>
              <w:jc w:val="right"/>
            </w:pPr>
            <w:r>
              <w:rPr>
                <w:rtl/>
              </w:rPr>
              <w:t>מספר בתי הספר הגבוה שהוצג ע"י מציע במכרז</w:t>
            </w:r>
          </w:p>
        </w:tc>
      </w:tr>
    </w:tbl>
    <w:p w:rsidR="00E965D1" w:rsidRDefault="00E965D1">
      <w:pPr>
        <w:pBdr>
          <w:top w:val="nil"/>
          <w:left w:val="nil"/>
          <w:bottom w:val="nil"/>
          <w:right w:val="nil"/>
          <w:between w:val="nil"/>
        </w:pBdr>
        <w:spacing w:before="240" w:after="80"/>
        <w:ind w:left="0" w:firstLine="0"/>
        <w:rPr>
          <w:sz w:val="2"/>
          <w:szCs w:val="2"/>
        </w:rPr>
      </w:pPr>
    </w:p>
    <w:p w:rsidR="00E965D1" w:rsidRDefault="004966AB">
      <w:pPr>
        <w:numPr>
          <w:ilvl w:val="1"/>
          <w:numId w:val="3"/>
        </w:numPr>
        <w:pBdr>
          <w:top w:val="nil"/>
          <w:left w:val="nil"/>
          <w:bottom w:val="nil"/>
          <w:right w:val="nil"/>
          <w:between w:val="nil"/>
        </w:pBdr>
        <w:spacing w:before="240" w:after="80"/>
        <w:ind w:left="810"/>
      </w:pPr>
      <w:r>
        <w:t xml:space="preserve">10% - </w:t>
      </w:r>
      <w:r>
        <w:rPr>
          <w:b/>
          <w:rtl/>
        </w:rPr>
        <w:t>שנות הפעלה</w:t>
      </w:r>
      <w:r>
        <w:rPr>
          <w:rtl/>
        </w:rPr>
        <w:t xml:space="preserve">: משך הזמן בו פועלת הפלטפורמה הטכנולוגית שפיתח המציע, עליה קיבל את אישור מערכת החינוך כמפורט בסעיף 2.1, כך שתינתן </w:t>
      </w:r>
      <w:r>
        <w:rPr>
          <w:rtl/>
        </w:rPr>
        <w:t xml:space="preserve">עדיפות לפלטפורמות חדשות יותר. אנו מניחים שפלטפורמות חדשות יותר הן גם גמישות יותר (פחות קוד </w:t>
      </w:r>
      <w:r>
        <w:t>Legacy</w:t>
      </w:r>
      <w:r>
        <w:rPr>
          <w:rtl/>
        </w:rPr>
        <w:t>), מותאמות יותר לצרכים בשטח, ומאחוריהן בסבירות גבוהה עומדים עסקים זעירים, קטנים ובינוניים. הממשלה הכירה בפוטנציאל של עסקים אלה במונחי פריון וחדשנות, והגדירה צו</w:t>
      </w:r>
      <w:r>
        <w:rPr>
          <w:rtl/>
        </w:rPr>
        <w:t>רך להגדיל השתתפותם ברכש הממשלתי, ב</w:t>
      </w:r>
      <w:hyperlink r:id="rId42">
        <w:r>
          <w:rPr>
            <w:color w:val="1155CC"/>
            <w:u w:val="single"/>
            <w:rtl/>
          </w:rPr>
          <w:t>החלטה</w:t>
        </w:r>
      </w:hyperlink>
      <w:hyperlink r:id="rId43">
        <w:r>
          <w:rPr>
            <w:color w:val="1155CC"/>
            <w:u w:val="single"/>
            <w:rtl/>
          </w:rPr>
          <w:t xml:space="preserve"> </w:t>
        </w:r>
      </w:hyperlink>
      <w:hyperlink r:id="rId44">
        <w:r>
          <w:rPr>
            <w:color w:val="1155CC"/>
            <w:u w:val="single"/>
            <w:rtl/>
          </w:rPr>
          <w:t>מס</w:t>
        </w:r>
      </w:hyperlink>
      <w:hyperlink r:id="rId45">
        <w:r>
          <w:rPr>
            <w:color w:val="1155CC"/>
            <w:u w:val="single"/>
            <w:rtl/>
          </w:rPr>
          <w:t xml:space="preserve">' 3409 </w:t>
        </w:r>
      </w:hyperlink>
      <w:hyperlink r:id="rId46">
        <w:r>
          <w:rPr>
            <w:color w:val="1155CC"/>
            <w:u w:val="single"/>
            <w:rtl/>
          </w:rPr>
          <w:t>משנת</w:t>
        </w:r>
      </w:hyperlink>
      <w:hyperlink r:id="rId47">
        <w:r>
          <w:rPr>
            <w:color w:val="1155CC"/>
            <w:u w:val="single"/>
            <w:rtl/>
          </w:rPr>
          <w:t xml:space="preserve"> 2011</w:t>
        </w:r>
      </w:hyperlink>
      <w:r>
        <w:rPr>
          <w:rtl/>
        </w:rPr>
        <w:t>, ו</w:t>
      </w:r>
      <w:hyperlink r:id="rId48">
        <w:r>
          <w:rPr>
            <w:color w:val="1155CC"/>
            <w:u w:val="single"/>
            <w:rtl/>
          </w:rPr>
          <w:t>בהוראת</w:t>
        </w:r>
      </w:hyperlink>
      <w:hyperlink r:id="rId49">
        <w:r>
          <w:rPr>
            <w:color w:val="1155CC"/>
            <w:u w:val="single"/>
            <w:rtl/>
          </w:rPr>
          <w:t xml:space="preserve"> </w:t>
        </w:r>
      </w:hyperlink>
      <w:hyperlink r:id="rId50">
        <w:r>
          <w:rPr>
            <w:color w:val="1155CC"/>
            <w:u w:val="single"/>
            <w:rtl/>
          </w:rPr>
          <w:t>התכ</w:t>
        </w:r>
      </w:hyperlink>
      <w:hyperlink r:id="rId51">
        <w:r>
          <w:rPr>
            <w:color w:val="1155CC"/>
            <w:u w:val="single"/>
            <w:rtl/>
          </w:rPr>
          <w:t>"</w:t>
        </w:r>
      </w:hyperlink>
      <w:hyperlink r:id="rId52">
        <w:r>
          <w:rPr>
            <w:color w:val="1155CC"/>
            <w:u w:val="single"/>
            <w:rtl/>
          </w:rPr>
          <w:t>ם</w:t>
        </w:r>
      </w:hyperlink>
      <w:hyperlink r:id="rId53">
        <w:r>
          <w:rPr>
            <w:color w:val="1155CC"/>
            <w:u w:val="single"/>
            <w:rtl/>
          </w:rPr>
          <w:t xml:space="preserve"> 7.11.7</w:t>
        </w:r>
      </w:hyperlink>
      <w:r>
        <w:rPr>
          <w:rtl/>
        </w:rPr>
        <w:t>. סעיף זה יתבסס על תצהיר שיגיש המציע כחלק מנספח 15.2.8, בי</w:t>
      </w:r>
      <w:r>
        <w:rPr>
          <w:rtl/>
        </w:rPr>
        <w:t xml:space="preserve">חס לטכנולוגיה עליה קיבל המציע את אישור מערכת החינוך, כמוגדר בסעיף 2.1. המציע עם מספר החודשים הקטן ביותר יקבל ניקוד מלא (10 נק'). הניקוד של יתר המציעים יחושב כדלהלן: </w:t>
      </w:r>
    </w:p>
    <w:tbl>
      <w:tblPr>
        <w:tblStyle w:val="aa"/>
        <w:bidiVisual/>
        <w:tblW w:w="9120" w:type="dxa"/>
        <w:tblInd w:w="7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20"/>
      </w:tblGrid>
      <w:tr w:rsidR="00E965D1">
        <w:tc>
          <w:tcPr>
            <w:tcW w:w="9120" w:type="dxa"/>
            <w:shd w:val="clear" w:color="auto" w:fill="auto"/>
            <w:tcMar>
              <w:top w:w="100" w:type="dxa"/>
              <w:left w:w="100" w:type="dxa"/>
              <w:bottom w:w="100" w:type="dxa"/>
              <w:right w:w="100" w:type="dxa"/>
            </w:tcMar>
          </w:tcPr>
          <w:p w:rsidR="00E965D1" w:rsidRDefault="004966AB">
            <w:pPr>
              <w:widowControl w:val="0"/>
              <w:spacing w:after="0" w:line="240" w:lineRule="auto"/>
              <w:ind w:left="630" w:right="1890" w:firstLine="0"/>
              <w:jc w:val="right"/>
            </w:pPr>
            <w:r>
              <w:rPr>
                <w:rtl/>
              </w:rPr>
              <w:lastRenderedPageBreak/>
              <w:t>מספר החודשים הנמוך ביותר</w:t>
            </w:r>
          </w:p>
          <w:p w:rsidR="00E965D1" w:rsidRDefault="004966AB">
            <w:pPr>
              <w:widowControl w:val="0"/>
              <w:spacing w:after="0" w:line="240" w:lineRule="auto"/>
              <w:ind w:left="0" w:firstLine="0"/>
              <w:jc w:val="center"/>
              <w:rPr>
                <w:b/>
              </w:rPr>
            </w:pPr>
            <w:r>
              <w:t xml:space="preserve">--------------------------------------------------       X     10     =   </w:t>
            </w:r>
            <w:r>
              <w:rPr>
                <w:b/>
              </w:rPr>
              <w:t xml:space="preserve">  </w:t>
            </w:r>
            <w:r>
              <w:rPr>
                <w:b/>
                <w:rtl/>
              </w:rPr>
              <w:t>ניקוד המציע</w:t>
            </w:r>
          </w:p>
          <w:p w:rsidR="00E965D1" w:rsidRDefault="004966AB">
            <w:pPr>
              <w:widowControl w:val="0"/>
              <w:spacing w:after="0" w:line="240" w:lineRule="auto"/>
              <w:ind w:left="630" w:right="1350" w:firstLine="0"/>
              <w:jc w:val="right"/>
            </w:pPr>
            <w:r>
              <w:rPr>
                <w:rtl/>
              </w:rPr>
              <w:t>מספר החודשים בהם פועלת הפלטפורמה</w:t>
            </w:r>
          </w:p>
        </w:tc>
      </w:tr>
    </w:tbl>
    <w:p w:rsidR="00E965D1" w:rsidRDefault="00E965D1">
      <w:pPr>
        <w:spacing w:before="240" w:after="80"/>
        <w:ind w:left="0" w:firstLine="0"/>
        <w:rPr>
          <w:sz w:val="2"/>
          <w:szCs w:val="2"/>
        </w:rPr>
      </w:pPr>
    </w:p>
    <w:p w:rsidR="00E965D1" w:rsidRDefault="004966AB">
      <w:pPr>
        <w:keepLines/>
        <w:numPr>
          <w:ilvl w:val="1"/>
          <w:numId w:val="3"/>
        </w:numPr>
        <w:pBdr>
          <w:top w:val="nil"/>
          <w:left w:val="nil"/>
          <w:bottom w:val="nil"/>
          <w:right w:val="nil"/>
          <w:between w:val="nil"/>
        </w:pBdr>
        <w:spacing w:before="240" w:after="80"/>
        <w:ind w:left="810"/>
      </w:pPr>
      <w:r>
        <w:t xml:space="preserve">35% - </w:t>
      </w:r>
      <w:r>
        <w:rPr>
          <w:b/>
          <w:rtl/>
        </w:rPr>
        <w:t>הערכת יכולתו של המציע להשיג תוצאות</w:t>
      </w:r>
      <w:r>
        <w:rPr>
          <w:rtl/>
        </w:rPr>
        <w:t xml:space="preserve">: הערכת ראמ"ה ביחס ליכולתה של ההצעה שיגיש המציע לייצר ערך למורים ולמנהלים בשטח דרך שני מדדי </w:t>
      </w:r>
      <w:r>
        <w:rPr>
          <w:rtl/>
        </w:rPr>
        <w:t>התוצאה שהוגדרו למכרז (סעיף 3.1) - הן ביחס להיקף השימוש בכלי ההערכה הדיגיטל שיפותח והן ביחס להיקף ההשפעה על התהליכים הפדגוגים בבתי הספר. הערכה זו תתבסס על הצעתו של המציע ועל התרשמות ראמ"ה מהצוות המקצועי בראיון, ובכלל זה משיתופי הפעולה שיצר המציע עם גופים נו</w:t>
      </w:r>
      <w:r>
        <w:rPr>
          <w:rtl/>
        </w:rPr>
        <w:t xml:space="preserve">ספים (סעיף 2.9) וממידת החדשנות והערך שיש בהצעת הממשקים שגיבש. בנוסף, עשויה ראמ"ה להתייחס גם לתכנית ההיפרדות שתוגש, באופן שיכיר בערך אפשרי של הפצת הכלי בקוד פתוח לאחר תום ההתקשרות. להלן ארבע האפשרויות לדירוג בסעיף זה: </w:t>
      </w:r>
    </w:p>
    <w:tbl>
      <w:tblPr>
        <w:tblStyle w:val="ab"/>
        <w:bidiVisual/>
        <w:tblW w:w="9120" w:type="dxa"/>
        <w:tblInd w:w="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0"/>
        <w:gridCol w:w="6720"/>
      </w:tblGrid>
      <w:tr w:rsidR="00E965D1">
        <w:tc>
          <w:tcPr>
            <w:tcW w:w="2400" w:type="dxa"/>
            <w:shd w:val="clear" w:color="auto" w:fill="auto"/>
            <w:tcMar>
              <w:top w:w="100" w:type="dxa"/>
              <w:left w:w="100" w:type="dxa"/>
              <w:bottom w:w="100" w:type="dxa"/>
              <w:right w:w="100" w:type="dxa"/>
            </w:tcMar>
          </w:tcPr>
          <w:p w:rsidR="00E965D1" w:rsidRDefault="004966AB">
            <w:pPr>
              <w:keepLines/>
              <w:widowControl w:val="0"/>
              <w:pBdr>
                <w:top w:val="nil"/>
                <w:left w:val="nil"/>
                <w:bottom w:val="nil"/>
                <w:right w:val="nil"/>
                <w:between w:val="nil"/>
              </w:pBdr>
              <w:spacing w:after="0" w:line="240" w:lineRule="auto"/>
              <w:ind w:left="0" w:firstLine="0"/>
            </w:pPr>
            <w:r>
              <w:rPr>
                <w:b/>
                <w:rtl/>
              </w:rPr>
              <w:t xml:space="preserve">יכולת גבוהה </w:t>
            </w:r>
            <w:r>
              <w:rPr>
                <w:b/>
                <w:rtl/>
              </w:rPr>
              <w:br/>
            </w:r>
            <w:r>
              <w:rPr>
                <w:rtl/>
              </w:rPr>
              <w:t>(35 נקודות)</w:t>
            </w:r>
          </w:p>
        </w:tc>
        <w:tc>
          <w:tcPr>
            <w:tcW w:w="6720" w:type="dxa"/>
            <w:shd w:val="clear" w:color="auto" w:fill="auto"/>
            <w:tcMar>
              <w:top w:w="100" w:type="dxa"/>
              <w:left w:w="100" w:type="dxa"/>
              <w:bottom w:w="100" w:type="dxa"/>
              <w:right w:w="100" w:type="dxa"/>
            </w:tcMar>
          </w:tcPr>
          <w:p w:rsidR="00E965D1" w:rsidRDefault="004966AB">
            <w:pPr>
              <w:keepLines/>
              <w:widowControl w:val="0"/>
              <w:pBdr>
                <w:top w:val="nil"/>
                <w:left w:val="nil"/>
                <w:bottom w:val="nil"/>
                <w:right w:val="nil"/>
                <w:between w:val="nil"/>
              </w:pBdr>
              <w:spacing w:after="0" w:line="240" w:lineRule="auto"/>
              <w:ind w:left="0" w:firstLine="0"/>
            </w:pPr>
            <w:r>
              <w:rPr>
                <w:rtl/>
              </w:rPr>
              <w:t>הצוות בטוח של</w:t>
            </w:r>
            <w:r>
              <w:rPr>
                <w:rtl/>
              </w:rPr>
              <w:t>מציע יכולות מקצועיות גם ביחס לשירות המוצרי-טכנולוגי וגם ביחס לשירות האנושי-מקצועי אשר יאפשרו לו להשיג את שני מדדי התוצאה שהוגדרו למכרז. למציע ניסיון מוכח ביכולת לפתח טכנולוגיות ולהטמיע אותן בבתי ספר, הבנה של כלי ההערכה אשר פיתוחו נדרש במכרז, הצעה ובה ממשקי</w:t>
            </w:r>
            <w:r>
              <w:rPr>
                <w:rtl/>
              </w:rPr>
              <w:t xml:space="preserve">ם נוחים ומובנים לשימוש, פוטנציאל חדשנות ויצירת ערך גבוה, ותוכנית פעולה אשר נותנת מענה לאתגרים השונים הצפויים במעלה הדרך. </w:t>
            </w:r>
          </w:p>
        </w:tc>
      </w:tr>
      <w:tr w:rsidR="00E965D1">
        <w:tc>
          <w:tcPr>
            <w:tcW w:w="2400" w:type="dxa"/>
            <w:shd w:val="clear" w:color="auto" w:fill="auto"/>
            <w:tcMar>
              <w:top w:w="100" w:type="dxa"/>
              <w:left w:w="100" w:type="dxa"/>
              <w:bottom w:w="100" w:type="dxa"/>
              <w:right w:w="100" w:type="dxa"/>
            </w:tcMar>
          </w:tcPr>
          <w:p w:rsidR="00E965D1" w:rsidRDefault="004966AB">
            <w:pPr>
              <w:keepLines/>
              <w:widowControl w:val="0"/>
              <w:pBdr>
                <w:top w:val="nil"/>
                <w:left w:val="nil"/>
                <w:bottom w:val="nil"/>
                <w:right w:val="nil"/>
                <w:between w:val="nil"/>
              </w:pBdr>
              <w:spacing w:after="0" w:line="240" w:lineRule="auto"/>
              <w:ind w:left="0" w:firstLine="0"/>
            </w:pPr>
            <w:r>
              <w:rPr>
                <w:b/>
                <w:rtl/>
              </w:rPr>
              <w:t xml:space="preserve">יכולת טובה </w:t>
            </w:r>
            <w:r>
              <w:rPr>
                <w:b/>
                <w:rtl/>
              </w:rPr>
              <w:br/>
            </w:r>
            <w:r>
              <w:rPr>
                <w:rtl/>
              </w:rPr>
              <w:t>(24 נקודות)</w:t>
            </w:r>
          </w:p>
        </w:tc>
        <w:tc>
          <w:tcPr>
            <w:tcW w:w="6720" w:type="dxa"/>
            <w:shd w:val="clear" w:color="auto" w:fill="auto"/>
            <w:tcMar>
              <w:top w:w="100" w:type="dxa"/>
              <w:left w:w="100" w:type="dxa"/>
              <w:bottom w:w="100" w:type="dxa"/>
              <w:right w:w="100" w:type="dxa"/>
            </w:tcMar>
          </w:tcPr>
          <w:p w:rsidR="00E965D1" w:rsidRDefault="004966AB">
            <w:pPr>
              <w:keepLines/>
              <w:widowControl w:val="0"/>
              <w:pBdr>
                <w:top w:val="nil"/>
                <w:left w:val="nil"/>
                <w:bottom w:val="nil"/>
                <w:right w:val="nil"/>
                <w:between w:val="nil"/>
              </w:pBdr>
              <w:spacing w:after="0" w:line="240" w:lineRule="auto"/>
              <w:ind w:left="0" w:firstLine="0"/>
            </w:pPr>
            <w:r>
              <w:rPr>
                <w:rtl/>
              </w:rPr>
              <w:t xml:space="preserve">הצוות התרשם מיכולותיו המקצועיות של המציע ומהצוות שהציג, אך קיימים פערים מסוימים אשר עלולים לפגוע ביכולתו </w:t>
            </w:r>
            <w:r>
              <w:rPr>
                <w:rtl/>
              </w:rPr>
              <w:t>להשיג את שני מדדי התוצאה שהוגדרו למכרז. פערים אלה עשויים להיות בהיבט המוצרי-טכנולוגי או בהיבט האנושי-מקצועי. המציע יוכל להתגבר עליהם, אולם יש לתת להם מענה ותשומת לב ייחודית, מאחר והם משמעותיים ביחס לאחד לפחות משלבי התהליך הצפוי (הערכות, שיווק, הטמעה, התנעה</w:t>
            </w:r>
            <w:r>
              <w:rPr>
                <w:rtl/>
              </w:rPr>
              <w:t xml:space="preserve">, הערכה, תוצאות). </w:t>
            </w:r>
          </w:p>
        </w:tc>
      </w:tr>
      <w:tr w:rsidR="00E965D1">
        <w:tc>
          <w:tcPr>
            <w:tcW w:w="2400" w:type="dxa"/>
            <w:shd w:val="clear" w:color="auto" w:fill="auto"/>
            <w:tcMar>
              <w:top w:w="100" w:type="dxa"/>
              <w:left w:w="100" w:type="dxa"/>
              <w:bottom w:w="100" w:type="dxa"/>
              <w:right w:w="100" w:type="dxa"/>
            </w:tcMar>
          </w:tcPr>
          <w:p w:rsidR="00E965D1" w:rsidRDefault="004966AB">
            <w:pPr>
              <w:keepLines/>
              <w:widowControl w:val="0"/>
              <w:pBdr>
                <w:top w:val="nil"/>
                <w:left w:val="nil"/>
                <w:bottom w:val="nil"/>
                <w:right w:val="nil"/>
                <w:between w:val="nil"/>
              </w:pBdr>
              <w:spacing w:after="0" w:line="240" w:lineRule="auto"/>
              <w:ind w:left="0" w:firstLine="0"/>
            </w:pPr>
            <w:r>
              <w:rPr>
                <w:b/>
                <w:rtl/>
              </w:rPr>
              <w:t xml:space="preserve">יכולת סבירה </w:t>
            </w:r>
            <w:r>
              <w:rPr>
                <w:b/>
                <w:rtl/>
              </w:rPr>
              <w:br/>
            </w:r>
            <w:r>
              <w:rPr>
                <w:rtl/>
              </w:rPr>
              <w:t>(16 נקודות)</w:t>
            </w:r>
          </w:p>
        </w:tc>
        <w:tc>
          <w:tcPr>
            <w:tcW w:w="6720" w:type="dxa"/>
            <w:shd w:val="clear" w:color="auto" w:fill="auto"/>
            <w:tcMar>
              <w:top w:w="100" w:type="dxa"/>
              <w:left w:w="100" w:type="dxa"/>
              <w:bottom w:w="100" w:type="dxa"/>
              <w:right w:w="100" w:type="dxa"/>
            </w:tcMar>
          </w:tcPr>
          <w:p w:rsidR="00E965D1" w:rsidRDefault="004966AB">
            <w:pPr>
              <w:keepLines/>
              <w:widowControl w:val="0"/>
              <w:pBdr>
                <w:top w:val="nil"/>
                <w:left w:val="nil"/>
                <w:bottom w:val="nil"/>
                <w:right w:val="nil"/>
                <w:between w:val="nil"/>
              </w:pBdr>
              <w:spacing w:after="0" w:line="240" w:lineRule="auto"/>
              <w:ind w:left="0" w:firstLine="0"/>
            </w:pPr>
            <w:r>
              <w:rPr>
                <w:rtl/>
              </w:rPr>
              <w:t>למציע יכולות מקצועיות ממוצעות וסבירות לצורך מימוש השירותים במכרז. הצוות לא סבור שקיימת בהצעה שהוגשה, בממשקי המשתמש ו/או בצוות יכולות חריגות לטובה, אך נראה כי ניתן יהיה לממש את התוכניות שהציג המציע אילו יזכה במכר</w:t>
            </w:r>
            <w:r>
              <w:rPr>
                <w:rtl/>
              </w:rPr>
              <w:t xml:space="preserve">ז. לצורך השגת התוצאות שהוגדרו, נראה שתידרש עבודה רבה יחסית עם ראמ"ה לצורך התאמת הממשקים ו/או לצורך התאמת תוכנית העבודה. </w:t>
            </w:r>
          </w:p>
        </w:tc>
      </w:tr>
      <w:tr w:rsidR="00E965D1">
        <w:tc>
          <w:tcPr>
            <w:tcW w:w="2400" w:type="dxa"/>
            <w:shd w:val="clear" w:color="auto" w:fill="auto"/>
            <w:tcMar>
              <w:top w:w="100" w:type="dxa"/>
              <w:left w:w="100" w:type="dxa"/>
              <w:bottom w:w="100" w:type="dxa"/>
              <w:right w:w="100" w:type="dxa"/>
            </w:tcMar>
          </w:tcPr>
          <w:p w:rsidR="00E965D1" w:rsidRDefault="004966AB">
            <w:pPr>
              <w:keepLines/>
              <w:widowControl w:val="0"/>
              <w:pBdr>
                <w:top w:val="nil"/>
                <w:left w:val="nil"/>
                <w:bottom w:val="nil"/>
                <w:right w:val="nil"/>
                <w:between w:val="nil"/>
              </w:pBdr>
              <w:spacing w:after="0" w:line="240" w:lineRule="auto"/>
              <w:ind w:left="0" w:firstLine="0"/>
            </w:pPr>
            <w:r>
              <w:rPr>
                <w:b/>
                <w:rtl/>
              </w:rPr>
              <w:t xml:space="preserve">יכולת נמוכה </w:t>
            </w:r>
            <w:r>
              <w:rPr>
                <w:b/>
                <w:rtl/>
              </w:rPr>
              <w:br/>
            </w:r>
            <w:r>
              <w:rPr>
                <w:rtl/>
              </w:rPr>
              <w:t>(8 נקודות)</w:t>
            </w:r>
          </w:p>
        </w:tc>
        <w:tc>
          <w:tcPr>
            <w:tcW w:w="6720" w:type="dxa"/>
            <w:shd w:val="clear" w:color="auto" w:fill="auto"/>
            <w:tcMar>
              <w:top w:w="100" w:type="dxa"/>
              <w:left w:w="100" w:type="dxa"/>
              <w:bottom w:w="100" w:type="dxa"/>
              <w:right w:w="100" w:type="dxa"/>
            </w:tcMar>
          </w:tcPr>
          <w:p w:rsidR="00E965D1" w:rsidRDefault="004966AB">
            <w:pPr>
              <w:keepLines/>
              <w:widowControl w:val="0"/>
              <w:pBdr>
                <w:top w:val="nil"/>
                <w:left w:val="nil"/>
                <w:bottom w:val="nil"/>
                <w:right w:val="nil"/>
                <w:between w:val="nil"/>
              </w:pBdr>
              <w:spacing w:after="0" w:line="240" w:lineRule="auto"/>
              <w:ind w:left="0" w:firstLine="0"/>
            </w:pPr>
            <w:r>
              <w:rPr>
                <w:rtl/>
              </w:rPr>
              <w:t>המציע לא הציג יכולות המאפשרות להניח שיצליח להשיג את מדדי התוצאה שהוגדרו למכרז. ההצעה שהוגשה, ממשקי המשתמש ו/או</w:t>
            </w:r>
            <w:r>
              <w:rPr>
                <w:rtl/>
              </w:rPr>
              <w:t xml:space="preserve"> אנשי הצוות אינם ברמה המקצועית הנדרשת, וקשה לראות כיצד יוכלו להוביל את פיתוח הכלי הטכנולוגי ו/או את הטמעתו במוסדות חינוך בהיקף רחב. </w:t>
            </w:r>
          </w:p>
        </w:tc>
      </w:tr>
    </w:tbl>
    <w:p w:rsidR="00E965D1" w:rsidRDefault="004966AB">
      <w:pPr>
        <w:keepLines/>
        <w:numPr>
          <w:ilvl w:val="1"/>
          <w:numId w:val="3"/>
        </w:numPr>
        <w:pBdr>
          <w:top w:val="nil"/>
          <w:left w:val="nil"/>
          <w:bottom w:val="nil"/>
          <w:right w:val="nil"/>
          <w:between w:val="nil"/>
        </w:pBdr>
        <w:spacing w:before="240" w:after="80"/>
        <w:ind w:left="810"/>
      </w:pPr>
      <w:r>
        <w:lastRenderedPageBreak/>
        <w:t xml:space="preserve">45% - </w:t>
      </w:r>
      <w:r>
        <w:rPr>
          <w:b/>
          <w:rtl/>
        </w:rPr>
        <w:t>היקף ההטמעה הצפוי</w:t>
      </w:r>
      <w:r>
        <w:rPr>
          <w:rtl/>
        </w:rPr>
        <w:t xml:space="preserve">: היקף ההטמעה הצפוי יחושב כמפורט בסעיף 4 לעיל, ובהתאם להצעת המחיר של המציע, כמוגדר בנספח ד'. </w:t>
      </w:r>
      <w:r>
        <w:rPr>
          <w:rtl/>
        </w:rPr>
        <w:t>מהתגמול הכולל שתקצה ראמ"ה למכרז, כמוגדר בסעיף 4.2, יופחת "</w:t>
      </w:r>
      <w:r>
        <w:rPr>
          <w:b/>
          <w:rtl/>
        </w:rPr>
        <w:t>מרכיב הפיתוח</w:t>
      </w:r>
      <w:r>
        <w:rPr>
          <w:rtl/>
        </w:rPr>
        <w:t>" החד-פעמי שיבקש המציע. סכום זה יחולק בעלות ההפעלה לתהליך הערכה בקבוצה בודדת (כיתה / בית ספר), כפי שיגדיר המציע במסגרת "</w:t>
      </w:r>
      <w:r>
        <w:rPr>
          <w:b/>
          <w:rtl/>
        </w:rPr>
        <w:t>מרכיב השימוש</w:t>
      </w:r>
      <w:r>
        <w:rPr>
          <w:rtl/>
        </w:rPr>
        <w:t>". הנתון שיתקבל יהווה את מספר ההפעלות המירבי המוצע בעב</w:t>
      </w:r>
      <w:r>
        <w:rPr>
          <w:rtl/>
        </w:rPr>
        <w:t>ורו תוכל ראמ"ה לשלם, עד למיצוי ההתקשרויות (סעיף 4.6</w:t>
      </w:r>
      <w:r>
        <w:t xml:space="preserve">): </w:t>
      </w:r>
    </w:p>
    <w:tbl>
      <w:tblPr>
        <w:tblStyle w:val="ac"/>
        <w:tblW w:w="9075"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75"/>
      </w:tblGrid>
      <w:tr w:rsidR="00E965D1">
        <w:tc>
          <w:tcPr>
            <w:tcW w:w="9075" w:type="dxa"/>
            <w:shd w:val="clear" w:color="auto" w:fill="auto"/>
            <w:tcMar>
              <w:top w:w="100" w:type="dxa"/>
              <w:left w:w="100" w:type="dxa"/>
              <w:bottom w:w="100" w:type="dxa"/>
              <w:right w:w="100" w:type="dxa"/>
            </w:tcMar>
          </w:tcPr>
          <w:p w:rsidR="00E965D1" w:rsidRDefault="004966AB">
            <w:pPr>
              <w:keepLines/>
              <w:widowControl w:val="0"/>
              <w:spacing w:after="0" w:line="192" w:lineRule="auto"/>
              <w:ind w:left="630" w:right="270" w:firstLine="0"/>
              <w:jc w:val="right"/>
            </w:pPr>
            <w:r>
              <w:rPr>
                <w:rtl/>
              </w:rPr>
              <w:t>התגמול הכולל (שתגדיר ראמ"ה) - מרכיב הפיתוח (שיגדיר המציע)</w:t>
            </w:r>
          </w:p>
          <w:p w:rsidR="00E965D1" w:rsidRDefault="004966AB">
            <w:pPr>
              <w:keepLines/>
              <w:widowControl w:val="0"/>
              <w:spacing w:after="0" w:line="192" w:lineRule="auto"/>
              <w:ind w:left="0" w:firstLine="0"/>
              <w:jc w:val="center"/>
              <w:rPr>
                <w:b/>
              </w:rPr>
            </w:pPr>
            <w:r>
              <w:t xml:space="preserve">-------------------------------------------------------------------------------     =   </w:t>
            </w:r>
            <w:r>
              <w:rPr>
                <w:b/>
              </w:rPr>
              <w:t xml:space="preserve">  </w:t>
            </w:r>
            <w:r>
              <w:rPr>
                <w:b/>
                <w:rtl/>
              </w:rPr>
              <w:t>מספר ההפעלות המירבי</w:t>
            </w:r>
          </w:p>
          <w:p w:rsidR="00E965D1" w:rsidRDefault="004966AB">
            <w:pPr>
              <w:keepLines/>
              <w:widowControl w:val="0"/>
              <w:spacing w:after="0" w:line="192" w:lineRule="auto"/>
              <w:ind w:left="630" w:right="360" w:firstLine="0"/>
              <w:jc w:val="right"/>
            </w:pPr>
            <w:r>
              <w:rPr>
                <w:rtl/>
              </w:rPr>
              <w:t xml:space="preserve">מרכיב השימוש (עלות הפעלת תהליך </w:t>
            </w:r>
            <w:r>
              <w:rPr>
                <w:rtl/>
              </w:rPr>
              <w:t>לקבוצה שיגדיר המציע)</w:t>
            </w:r>
          </w:p>
        </w:tc>
      </w:tr>
    </w:tbl>
    <w:p w:rsidR="00E965D1" w:rsidRDefault="004966AB">
      <w:pPr>
        <w:spacing w:before="240" w:after="80"/>
        <w:ind w:left="810" w:firstLine="0"/>
      </w:pPr>
      <w:r>
        <w:rPr>
          <w:rtl/>
        </w:rPr>
        <w:t>הניקוד יינתן בהתאם למספר ההפעלות המירבי שיתאפשר במסגרת התקשרות זו. המציע עם מספר ההפעלות הרב ביותר יקבל ניקוד מלא (40 נק). הניקוד של יתר המציעים יחושב כדלהלן:</w:t>
      </w:r>
    </w:p>
    <w:tbl>
      <w:tblPr>
        <w:tblStyle w:val="ad"/>
        <w:bidiVisual/>
        <w:tblW w:w="9120" w:type="dxa"/>
        <w:tblInd w:w="7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20"/>
      </w:tblGrid>
      <w:tr w:rsidR="00E965D1">
        <w:tc>
          <w:tcPr>
            <w:tcW w:w="9120" w:type="dxa"/>
            <w:shd w:val="clear" w:color="auto" w:fill="auto"/>
            <w:tcMar>
              <w:top w:w="100" w:type="dxa"/>
              <w:left w:w="100" w:type="dxa"/>
              <w:bottom w:w="100" w:type="dxa"/>
              <w:right w:w="100" w:type="dxa"/>
            </w:tcMar>
          </w:tcPr>
          <w:p w:rsidR="00E965D1" w:rsidRDefault="004966AB">
            <w:pPr>
              <w:widowControl w:val="0"/>
              <w:spacing w:after="0" w:line="192" w:lineRule="auto"/>
              <w:ind w:left="630" w:right="1890" w:firstLine="0"/>
              <w:jc w:val="right"/>
            </w:pPr>
            <w:r>
              <w:rPr>
                <w:rtl/>
              </w:rPr>
              <w:t>מספר ההפעלות של המציע</w:t>
            </w:r>
          </w:p>
          <w:p w:rsidR="00E965D1" w:rsidRDefault="004966AB">
            <w:pPr>
              <w:widowControl w:val="0"/>
              <w:spacing w:after="0" w:line="192" w:lineRule="auto"/>
              <w:ind w:left="0" w:firstLine="0"/>
              <w:jc w:val="center"/>
              <w:rPr>
                <w:b/>
              </w:rPr>
            </w:pPr>
            <w:r>
              <w:t xml:space="preserve">------------------------------------------------------       X     45   =   </w:t>
            </w:r>
            <w:r>
              <w:rPr>
                <w:b/>
              </w:rPr>
              <w:t xml:space="preserve">  </w:t>
            </w:r>
            <w:r>
              <w:rPr>
                <w:b/>
                <w:rtl/>
              </w:rPr>
              <w:t>ניקוד המציע</w:t>
            </w:r>
          </w:p>
          <w:p w:rsidR="00E965D1" w:rsidRDefault="004966AB">
            <w:pPr>
              <w:widowControl w:val="0"/>
              <w:spacing w:after="0" w:line="192" w:lineRule="auto"/>
              <w:ind w:left="630" w:right="1350" w:firstLine="0"/>
              <w:jc w:val="right"/>
            </w:pPr>
            <w:r>
              <w:rPr>
                <w:rtl/>
              </w:rPr>
              <w:t>מספר ההפעלות הרב ביותר שהוצע במכרז</w:t>
            </w:r>
          </w:p>
        </w:tc>
      </w:tr>
    </w:tbl>
    <w:p w:rsidR="00E965D1" w:rsidRDefault="004966AB">
      <w:pPr>
        <w:pBdr>
          <w:top w:val="nil"/>
          <w:left w:val="nil"/>
          <w:bottom w:val="nil"/>
          <w:right w:val="nil"/>
          <w:between w:val="nil"/>
        </w:pBdr>
        <w:spacing w:before="240" w:after="80"/>
        <w:ind w:left="810" w:firstLine="0"/>
      </w:pPr>
      <w:r>
        <w:rPr>
          <w:rtl/>
        </w:rPr>
        <w:t>יודגש שהעלות שיבקש המציע להפעלת תהליך לקבוצה ("</w:t>
      </w:r>
      <w:r>
        <w:rPr>
          <w:b/>
          <w:rtl/>
        </w:rPr>
        <w:t>מרכיב השימוש</w:t>
      </w:r>
      <w:r>
        <w:rPr>
          <w:rtl/>
        </w:rPr>
        <w:t xml:space="preserve">") תהא דומה בכל תקופות ההארכה של המכרז, ככל שיוארך. </w:t>
      </w:r>
    </w:p>
    <w:p w:rsidR="00E965D1" w:rsidRDefault="004966AB">
      <w:pPr>
        <w:pBdr>
          <w:top w:val="nil"/>
          <w:left w:val="nil"/>
          <w:bottom w:val="nil"/>
          <w:right w:val="nil"/>
          <w:between w:val="nil"/>
        </w:pBdr>
        <w:spacing w:before="120" w:after="120"/>
        <w:ind w:left="810" w:firstLine="0"/>
        <w:rPr>
          <w:b/>
          <w:u w:val="single"/>
        </w:rPr>
      </w:pPr>
      <w:r>
        <w:rPr>
          <w:b/>
          <w:u w:val="single"/>
          <w:rtl/>
        </w:rPr>
        <w:t xml:space="preserve">להלן חישוב לדוגמא </w:t>
      </w:r>
      <w:r>
        <w:rPr>
          <w:b/>
          <w:u w:val="single"/>
          <w:rtl/>
        </w:rPr>
        <w:t xml:space="preserve">של הניקוד על היקף ההטמעה הצפוי: </w:t>
      </w:r>
    </w:p>
    <w:p w:rsidR="00E965D1" w:rsidRDefault="004966AB">
      <w:pPr>
        <w:numPr>
          <w:ilvl w:val="2"/>
          <w:numId w:val="3"/>
        </w:numPr>
        <w:pBdr>
          <w:top w:val="nil"/>
          <w:left w:val="nil"/>
          <w:bottom w:val="nil"/>
          <w:right w:val="nil"/>
          <w:between w:val="nil"/>
        </w:pBdr>
        <w:spacing w:before="120" w:after="120"/>
        <w:ind w:left="1710"/>
      </w:pPr>
      <w:r>
        <w:rPr>
          <w:rtl/>
        </w:rPr>
        <w:t>ראמ"ה העמידה את "</w:t>
      </w:r>
      <w:r>
        <w:rPr>
          <w:b/>
          <w:rtl/>
        </w:rPr>
        <w:t>התגמול הכולל</w:t>
      </w:r>
      <w:r>
        <w:rPr>
          <w:rtl/>
        </w:rPr>
        <w:t>" למכרז זה על 500 אלש"ח. בהתאם לאמור בסעיף 4.4, הסכום המירבי שיוכלו המציעים לגבות בעבור "</w:t>
      </w:r>
      <w:r>
        <w:rPr>
          <w:b/>
          <w:rtl/>
        </w:rPr>
        <w:t>מרכיב הפיתוח</w:t>
      </w:r>
      <w:r>
        <w:rPr>
          <w:rtl/>
        </w:rPr>
        <w:t xml:space="preserve">" יעמוד על 200 אלש"ח (35%). </w:t>
      </w:r>
    </w:p>
    <w:p w:rsidR="00E965D1" w:rsidRDefault="004966AB">
      <w:pPr>
        <w:numPr>
          <w:ilvl w:val="2"/>
          <w:numId w:val="3"/>
        </w:numPr>
        <w:pBdr>
          <w:top w:val="nil"/>
          <w:left w:val="nil"/>
          <w:bottom w:val="nil"/>
          <w:right w:val="nil"/>
          <w:between w:val="nil"/>
        </w:pBdr>
        <w:spacing w:before="120" w:after="120"/>
        <w:ind w:left="1710"/>
      </w:pPr>
      <w:r>
        <w:rPr>
          <w:rtl/>
        </w:rPr>
        <w:t>מציע א' יגדיר בנספח הצעת המחיר שלו עלות של 50 אלש"ח לפיתוח הכלי</w:t>
      </w:r>
      <w:r>
        <w:rPr>
          <w:rtl/>
        </w:rPr>
        <w:t xml:space="preserve"> ("</w:t>
      </w:r>
      <w:r>
        <w:rPr>
          <w:b/>
          <w:rtl/>
        </w:rPr>
        <w:t>מרכיב הפיתוח</w:t>
      </w:r>
      <w:r>
        <w:rPr>
          <w:rtl/>
        </w:rPr>
        <w:t>") ו-1,000 ש"ח לכל הפעלה מלאה ("</w:t>
      </w:r>
      <w:r>
        <w:rPr>
          <w:b/>
          <w:rtl/>
        </w:rPr>
        <w:t>מרכיב השימוש</w:t>
      </w:r>
      <w:r>
        <w:t>").</w:t>
      </w:r>
    </w:p>
    <w:p w:rsidR="00E965D1" w:rsidRDefault="004966AB">
      <w:pPr>
        <w:numPr>
          <w:ilvl w:val="2"/>
          <w:numId w:val="3"/>
        </w:numPr>
        <w:pBdr>
          <w:top w:val="nil"/>
          <w:left w:val="nil"/>
          <w:bottom w:val="nil"/>
          <w:right w:val="nil"/>
          <w:between w:val="nil"/>
        </w:pBdr>
        <w:spacing w:before="120" w:after="120"/>
        <w:ind w:left="1710"/>
      </w:pPr>
      <w:r>
        <w:rPr>
          <w:rtl/>
        </w:rPr>
        <w:t>מציע ב' יגדיר בנספח הצעת המחיר שלו עלות של 150 אלש"ח לפיתוח הכלי ("</w:t>
      </w:r>
      <w:r>
        <w:rPr>
          <w:b/>
          <w:rtl/>
        </w:rPr>
        <w:t>מרכיב הפיתוח</w:t>
      </w:r>
      <w:r>
        <w:rPr>
          <w:rtl/>
        </w:rPr>
        <w:t>") ו-500 ש"ח לכל הפעלה מלאה ("</w:t>
      </w:r>
      <w:r>
        <w:rPr>
          <w:b/>
          <w:rtl/>
        </w:rPr>
        <w:t>מרכיב השימוש</w:t>
      </w:r>
      <w:r>
        <w:t>").</w:t>
      </w:r>
    </w:p>
    <w:p w:rsidR="00E965D1" w:rsidRDefault="004966AB">
      <w:pPr>
        <w:numPr>
          <w:ilvl w:val="2"/>
          <w:numId w:val="3"/>
        </w:numPr>
        <w:pBdr>
          <w:top w:val="nil"/>
          <w:left w:val="nil"/>
          <w:bottom w:val="nil"/>
          <w:right w:val="nil"/>
          <w:between w:val="nil"/>
        </w:pBdr>
        <w:spacing w:before="120" w:after="120"/>
        <w:ind w:left="1710"/>
      </w:pPr>
      <w:r>
        <w:rPr>
          <w:b/>
          <w:rtl/>
        </w:rPr>
        <w:t>חישוב למציע א'</w:t>
      </w:r>
      <w:r>
        <w:rPr>
          <w:rtl/>
        </w:rPr>
        <w:t xml:space="preserve">: נחסיר מהתגמול הכולל (500 אלש"ח) את מרכיב הפיתוח (50 </w:t>
      </w:r>
      <w:r>
        <w:rPr>
          <w:rtl/>
        </w:rPr>
        <w:t xml:space="preserve">אלש"ח) ונחלק 450 אלש"ח ב-1,000 ש"ח לכל הפעלה. </w:t>
      </w:r>
      <w:r>
        <w:rPr>
          <w:b/>
          <w:rtl/>
        </w:rPr>
        <w:t>מספר ההפעלות המירבי של מציע א' עומד על 450.</w:t>
      </w:r>
    </w:p>
    <w:p w:rsidR="00E965D1" w:rsidRDefault="004966AB">
      <w:pPr>
        <w:numPr>
          <w:ilvl w:val="2"/>
          <w:numId w:val="3"/>
        </w:numPr>
        <w:pBdr>
          <w:top w:val="nil"/>
          <w:left w:val="nil"/>
          <w:bottom w:val="nil"/>
          <w:right w:val="nil"/>
          <w:between w:val="nil"/>
        </w:pBdr>
        <w:spacing w:before="120" w:after="120"/>
        <w:ind w:left="1710"/>
      </w:pPr>
      <w:r>
        <w:rPr>
          <w:b/>
          <w:rtl/>
        </w:rPr>
        <w:t>חישוב למציע ב'</w:t>
      </w:r>
      <w:r>
        <w:rPr>
          <w:rtl/>
        </w:rPr>
        <w:t xml:space="preserve">: נחסיר מהתגמול הכולל (500 אלש"ח) את מרכיב הפיתוח (150 אלש"ח) ונחלק 350 אלש"ח ב-500 ש"ח לכל הפעלה. </w:t>
      </w:r>
      <w:r>
        <w:rPr>
          <w:b/>
          <w:rtl/>
        </w:rPr>
        <w:t>מספר ההפעלות המירבי של מציע א' עומד על 700.</w:t>
      </w:r>
    </w:p>
    <w:p w:rsidR="00E965D1" w:rsidRDefault="004966AB">
      <w:pPr>
        <w:numPr>
          <w:ilvl w:val="2"/>
          <w:numId w:val="3"/>
        </w:numPr>
        <w:pBdr>
          <w:top w:val="nil"/>
          <w:left w:val="nil"/>
          <w:bottom w:val="nil"/>
          <w:right w:val="nil"/>
          <w:between w:val="nil"/>
        </w:pBdr>
        <w:spacing w:before="120" w:after="120"/>
        <w:ind w:left="1710"/>
      </w:pPr>
      <w:r>
        <w:rPr>
          <w:b/>
          <w:rtl/>
        </w:rPr>
        <w:t>חישוב הני</w:t>
      </w:r>
      <w:r>
        <w:rPr>
          <w:b/>
          <w:rtl/>
        </w:rPr>
        <w:t>קוד</w:t>
      </w:r>
      <w:r>
        <w:rPr>
          <w:rtl/>
        </w:rPr>
        <w:t xml:space="preserve">: מציע ב' יקבל את מירב הניקוד (45 נקודות), מאחר ומספר ההפעלות שלו הוא הרב ביותר. ביחס למציע א', נחלק את מספר ההפעלות המוצע על ידו (450) במספר ההפעלות הרב ביותר שהוצע במכרז על ידי מציע ב' (700),  ונכפיל את התוצאה ב-45 (28.9 נקודות). </w:t>
      </w:r>
    </w:p>
    <w:p w:rsidR="00E965D1" w:rsidRDefault="004966AB">
      <w:pPr>
        <w:pStyle w:val="2"/>
        <w:numPr>
          <w:ilvl w:val="0"/>
          <w:numId w:val="3"/>
        </w:numPr>
      </w:pPr>
      <w:bookmarkStart w:id="10" w:name="_5f9jtlx7r133" w:colFirst="0" w:colLast="0"/>
      <w:bookmarkEnd w:id="10"/>
      <w:r>
        <w:rPr>
          <w:rtl/>
        </w:rPr>
        <w:lastRenderedPageBreak/>
        <w:t xml:space="preserve">התחייבויות </w:t>
      </w:r>
    </w:p>
    <w:p w:rsidR="00E965D1" w:rsidRDefault="004966AB">
      <w:pPr>
        <w:numPr>
          <w:ilvl w:val="1"/>
          <w:numId w:val="3"/>
        </w:numPr>
        <w:pBdr>
          <w:top w:val="nil"/>
          <w:left w:val="nil"/>
          <w:bottom w:val="nil"/>
          <w:right w:val="nil"/>
          <w:between w:val="nil"/>
        </w:pBdr>
        <w:spacing w:before="240" w:after="80"/>
        <w:ind w:left="810"/>
      </w:pPr>
      <w:r>
        <w:rPr>
          <w:b/>
          <w:rtl/>
        </w:rPr>
        <w:t>פעילות ב</w:t>
      </w:r>
      <w:r>
        <w:rPr>
          <w:b/>
          <w:rtl/>
        </w:rPr>
        <w:t>כל מוסד חינוכי</w:t>
      </w:r>
      <w:r>
        <w:rPr>
          <w:rtl/>
        </w:rPr>
        <w:t>. הזוכה במכרז יחויב לאפשר את השימוש בכלי הדיגיטלי שיפתח במסגרת מכרז זה לכל מוסד חינוכי במדינת ישראל, בין אם יש לו התקשרות קיימת עם המוסד החינוכי ובין אם לאו. ראמ"ה מודעת לכך שלמציע כלים נוספים אותם הוא מציע בתשלום לבתי הספר. כאשר מדובר בבתי ס</w:t>
      </w:r>
      <w:r>
        <w:rPr>
          <w:rtl/>
        </w:rPr>
        <w:t>פר אשר לא עובדים עם הזוכה, הפניה הראשונה אליהם במסגרת התוכנית השיווקית שיכין המציע לא תכלול הצעות לכלים נוספים. זאת, על מנת לייחד בשלב הראשון את הכלים שמעמיד המשרד וראמ"ה (אשר יינתנו לבית הספר בחינם) מיתר הכלים של הזוכה. הזוכה יוכל להציע שימוש בתשלום בכלים</w:t>
      </w:r>
      <w:r>
        <w:rPr>
          <w:rtl/>
        </w:rPr>
        <w:t xml:space="preserve"> נוספים אותם הוא מציע, אך הכלים ישווקו בנפרד. כאשר ישווק הזוכה את כלי ראמ"ה, הוא יבהיר בפרסומיו שאין קשר בין הכלי המשווק (של ראמ"ה) לבין כלים אחרים שמסופקים על ידו.  </w:t>
      </w:r>
    </w:p>
    <w:p w:rsidR="00E965D1" w:rsidRDefault="004966AB">
      <w:pPr>
        <w:numPr>
          <w:ilvl w:val="1"/>
          <w:numId w:val="3"/>
        </w:numPr>
        <w:pBdr>
          <w:top w:val="nil"/>
          <w:left w:val="nil"/>
          <w:bottom w:val="nil"/>
          <w:right w:val="nil"/>
          <w:between w:val="nil"/>
        </w:pBdr>
        <w:spacing w:before="240" w:after="80"/>
        <w:ind w:left="810"/>
      </w:pPr>
      <w:r>
        <w:rPr>
          <w:b/>
          <w:rtl/>
        </w:rPr>
        <w:t>שימוש פתוח לאחר תום ההתקשרות</w:t>
      </w:r>
      <w:r>
        <w:rPr>
          <w:rtl/>
        </w:rPr>
        <w:t>. ככל שהכלי הטכנולוגי מפותח על גבי פלטפורמה שבבעלות המציע המו</w:t>
      </w:r>
      <w:r>
        <w:rPr>
          <w:rtl/>
        </w:rPr>
        <w:t xml:space="preserve">צעת לבתי הספר - על המציע לאפשר לעשות שימוש בכלי שפותח במכרז זה ללא עלות נוספת (גם לא עלות לרכישת רישיון לפלטפורמה) במשך שלוש שנים לפחות ממועד מיצוי ההתקשרות (התקופה המוגדרת בסעיף 4.6). ככל שהכלי הטכנולוגי פותח באופן נפרד מפלטפורמה שכזו, וניתן לאפשר נגישות </w:t>
      </w:r>
      <w:r>
        <w:rPr>
          <w:rtl/>
        </w:rPr>
        <w:t xml:space="preserve">מלאה לו באמצעות האינטרנט או חנויות יישומים כאלה ואחרות, על המציע להמשיך ולהציע את הכלי במשך תקופה זו (ולשאת בעלויות התשתית הנגזרות מכך). במקביל, ככל שהכלי פותח ללא תלות משמעותית פלטפורמה קבועה (קרי, כלי שהוא </w:t>
      </w:r>
      <w:r>
        <w:t>Stand Alone</w:t>
      </w:r>
      <w:r>
        <w:rPr>
          <w:rtl/>
        </w:rPr>
        <w:t>), מתחייב המציע להפוך את הקוד לפתוח ל</w:t>
      </w:r>
      <w:r>
        <w:rPr>
          <w:rtl/>
        </w:rPr>
        <w:t>אחר ההתקשרות, ולהעלות אותו לאינטרנט באופן שיאפשר לכל גורם להשתמש בו (ובכלל זה להפעיל את הכלי ולאחסן אותו בשרתיו), כמפורט בסעיף 8.4. על תוכנית ההיפרדות שיגבש המציע כחלק מהצעתו (סעיף 6.5) להגדיר את האופן בו גורם אחר יוכל להפעיל את הכלי (לדוגמא: העברת קוד המק</w:t>
      </w:r>
      <w:r>
        <w:rPr>
          <w:rtl/>
        </w:rPr>
        <w:t xml:space="preserve">ור, שכפול שרתים, העברת נתונים וכו'), תוך שמירת רציפות בשירות שיינתן.  </w:t>
      </w:r>
    </w:p>
    <w:p w:rsidR="00E965D1" w:rsidRDefault="004966AB">
      <w:pPr>
        <w:numPr>
          <w:ilvl w:val="1"/>
          <w:numId w:val="3"/>
        </w:numPr>
        <w:pBdr>
          <w:top w:val="nil"/>
          <w:left w:val="nil"/>
          <w:bottom w:val="nil"/>
          <w:right w:val="nil"/>
          <w:between w:val="nil"/>
        </w:pBdr>
        <w:spacing w:before="240" w:after="80"/>
        <w:ind w:left="810"/>
      </w:pPr>
      <w:r>
        <w:rPr>
          <w:b/>
          <w:rtl/>
        </w:rPr>
        <w:t>עמידה בדרישות ראמ"ה</w:t>
      </w:r>
      <w:r>
        <w:rPr>
          <w:rtl/>
        </w:rPr>
        <w:t xml:space="preserve">. ראמ"ה מעוניינת במציעים יצירתיים ומקוריים, אשר יצליחו לממש את התוצאות שהגדירה ראמ"ה בצורה חדשנית ושונה מבעבר. יחד עם זאת, ראמ"ה מחויבת להבטיח את מהימנותם ותקפותם של </w:t>
      </w:r>
      <w:r>
        <w:rPr>
          <w:rtl/>
        </w:rPr>
        <w:t>כלי ההערכה שהיא מעמידה לרשות בתי הספר. מכאן שלראמ"ה תינתן סמכות "המילה האחרונה" בכל הקשור לאישור הממשקים המעוצבים, המוצר הטכנולוגי, תוכנית העבודה, החומרים השיווקיים, שיטות העבודה, ואופני המענה והפנייה במוקדים השונים. ראמ"ה שומרת לעצמה את הזכות להעביר הערות</w:t>
      </w:r>
      <w:r>
        <w:rPr>
          <w:rtl/>
        </w:rPr>
        <w:t xml:space="preserve"> או דרישות לתיקון לכל אחד מהמרכיבים הכלולים בשירות זה, כתנאי לתשלום</w:t>
      </w:r>
      <w:r>
        <w:t xml:space="preserve">. </w:t>
      </w:r>
    </w:p>
    <w:p w:rsidR="00E965D1" w:rsidRDefault="004966AB">
      <w:pPr>
        <w:numPr>
          <w:ilvl w:val="1"/>
          <w:numId w:val="3"/>
        </w:numPr>
        <w:pBdr>
          <w:top w:val="nil"/>
          <w:left w:val="nil"/>
          <w:bottom w:val="nil"/>
          <w:right w:val="nil"/>
          <w:between w:val="nil"/>
        </w:pBdr>
        <w:spacing w:before="240" w:after="80"/>
        <w:ind w:left="810"/>
      </w:pPr>
      <w:r>
        <w:rPr>
          <w:b/>
          <w:rtl/>
        </w:rPr>
        <w:t xml:space="preserve">פיתוח בקוד פתוח. </w:t>
      </w:r>
      <w:r>
        <w:rPr>
          <w:rtl/>
        </w:rPr>
        <w:t xml:space="preserve">ככל שהפיתוח לא נעשה על גבי פלטפורמה של המציע והמרכיבים הדינאמיים בו מנותקים ממנה (לדוגמא: יישומון לטלפון הנייד או אתר אינטרנט ייעודי, ללא חיבור </w:t>
      </w:r>
      <w:r>
        <w:t>API</w:t>
      </w:r>
      <w:r>
        <w:rPr>
          <w:rtl/>
        </w:rPr>
        <w:t xml:space="preserve"> למערכות עיבוד נתונים)</w:t>
      </w:r>
      <w:r>
        <w:rPr>
          <w:rtl/>
        </w:rPr>
        <w:t xml:space="preserve">, המציע מתחייב שהקוד ינוהל וייפתח לציבור לאחר תקופת ההתקשרות באמצעות אחת מהתוכנות המובילות בשוק, דוגמת </w:t>
      </w:r>
      <w:r>
        <w:t>Github</w:t>
      </w:r>
      <w:r>
        <w:rPr>
          <w:rtl/>
        </w:rPr>
        <w:t xml:space="preserve">. הקוד יהיה פתוח לכל דורש, ולא תוגבל הגישה אליו או השימוש בו. קבצים </w:t>
      </w:r>
      <w:r>
        <w:rPr>
          <w:rtl/>
        </w:rPr>
        <w:lastRenderedPageBreak/>
        <w:t>סטאטיים יאוחסנו בשרתים שתעמיד ראמ"ה. פתיחת הקוד תעשה תוך שמירה על העקרונות המופ</w:t>
      </w:r>
      <w:r>
        <w:rPr>
          <w:rtl/>
        </w:rPr>
        <w:t xml:space="preserve">יעים בהנחית מערך הדיגיטל הממשלתי בדבר "מדיניות פרסום קוד שבבעלות המדינה", המפורטת בקישור זה: </w:t>
      </w:r>
      <w:hyperlink r:id="rId54">
        <w:r>
          <w:rPr>
            <w:color w:val="1155CC"/>
            <w:u w:val="single"/>
          </w:rPr>
          <w:t>https://www.gov.il/he/Departments/policies/government_owned_c</w:t>
        </w:r>
        <w:r>
          <w:rPr>
            <w:color w:val="1155CC"/>
            <w:u w:val="single"/>
          </w:rPr>
          <w:t>ode_publishing_policy</w:t>
        </w:r>
      </w:hyperlink>
      <w:r>
        <w:t xml:space="preserve">. </w:t>
      </w:r>
    </w:p>
    <w:p w:rsidR="00E965D1" w:rsidRDefault="004966AB">
      <w:pPr>
        <w:numPr>
          <w:ilvl w:val="1"/>
          <w:numId w:val="3"/>
        </w:numPr>
        <w:pBdr>
          <w:top w:val="nil"/>
          <w:left w:val="nil"/>
          <w:bottom w:val="nil"/>
          <w:right w:val="nil"/>
          <w:between w:val="nil"/>
        </w:pBdr>
        <w:spacing w:before="240" w:after="80"/>
        <w:ind w:left="810"/>
      </w:pPr>
      <w:r>
        <w:rPr>
          <w:b/>
          <w:rtl/>
        </w:rPr>
        <w:t xml:space="preserve">תאימות לפלטפורמות ועמידה בתקנים. </w:t>
      </w:r>
      <w:r>
        <w:rPr>
          <w:rtl/>
        </w:rPr>
        <w:t>המציע מתחייב שבמידה ויזכה במכרז, יבטיח את התאמת הכלי הטכנולוגי לפלטפורמות המרכזיות (כרום, אדג' וספארי), לגדלי מסך שונים (נייח, טאבלט ונייד) ולתקנים הנדרשים על פי חוק (תקני נגישות, תקני אבטחת מידע ותק</w:t>
      </w:r>
      <w:r>
        <w:rPr>
          <w:rtl/>
        </w:rPr>
        <w:t>ני הגנת פרטיות) ולנספח אבטחת המידע המצורף למכרז זה. ככל שבמהלך ההתקשרות יתגלעו תקלות שהמקור שלה הוא ב-</w:t>
      </w:r>
      <w:r>
        <w:t>UX</w:t>
      </w:r>
      <w:r>
        <w:rPr>
          <w:rtl/>
        </w:rPr>
        <w:t xml:space="preserve"> (לדוגמה, ברזולוציות מסוימות לא רואים חלק מהמסך או שישנם רכיבים מסוימים או התנהגויות מסך שאינן ברורות לחלוטין למשתמשים) - ידאג המציע לתקן אותם לשביעות </w:t>
      </w:r>
      <w:r>
        <w:rPr>
          <w:rtl/>
        </w:rPr>
        <w:t xml:space="preserve">רצון המשרד. </w:t>
      </w:r>
    </w:p>
    <w:p w:rsidR="00E965D1" w:rsidRDefault="004966AB">
      <w:pPr>
        <w:numPr>
          <w:ilvl w:val="1"/>
          <w:numId w:val="3"/>
        </w:numPr>
        <w:pBdr>
          <w:top w:val="nil"/>
          <w:left w:val="nil"/>
          <w:bottom w:val="nil"/>
          <w:right w:val="nil"/>
          <w:between w:val="nil"/>
        </w:pBdr>
        <w:spacing w:before="240" w:after="80"/>
        <w:ind w:left="810"/>
      </w:pPr>
      <w:r>
        <w:rPr>
          <w:b/>
          <w:rtl/>
        </w:rPr>
        <w:t>אחריות מלאה לתחזוקת הקוד ולהפעלתו</w:t>
      </w:r>
      <w:r>
        <w:rPr>
          <w:rtl/>
        </w:rPr>
        <w:t>. המציע מתחייב שבמידה ויזכה במכרז, יתקן "באגים" הנובעים מבעיות או חוסרים אל מול המפרט המאושר, או מבעיות בתוכנה ובתיעוד המוצג למשתמשים. במסגרת זו, יסייע במתן פתרונות לבעיות הנובעות מבאגים של כל גורם המשתמש במערכ</w:t>
      </w:r>
      <w:r>
        <w:rPr>
          <w:rtl/>
        </w:rPr>
        <w:t xml:space="preserve">ת (כולל מורים ומנהלים), יבטיח חווית משתמש מעולה למשתמשים ויפעיל את הכלי באופן מלא (כולל הגדרות </w:t>
      </w:r>
      <w:r>
        <w:t>DNS</w:t>
      </w:r>
      <w:r>
        <w:rPr>
          <w:rtl/>
        </w:rPr>
        <w:t>, תחזוקת שרתים, התאמת ממשקים, שינוי גרסאות ועוד). ככל שבמהלך ההתקשרות או אחריה צפוי לחול שינוי במרכיבי הפיתרון, או צפויה לעלות גרסה, מתחייב המציע ליידע את המצ</w:t>
      </w:r>
      <w:r>
        <w:rPr>
          <w:rtl/>
        </w:rPr>
        <w:t xml:space="preserve">יע מראש ולתת הנחיות מתאימות, על מנת להבטיח שלמות ורציפות הפתרון למשתמשים (לדוגמא: שינויים ב- </w:t>
      </w:r>
      <w:r>
        <w:t>API</w:t>
      </w:r>
      <w:r>
        <w:rPr>
          <w:rtl/>
        </w:rPr>
        <w:t xml:space="preserve">, צורך בהתקנת גרסה או </w:t>
      </w:r>
      <w:r>
        <w:t>Patch</w:t>
      </w:r>
      <w:r>
        <w:rPr>
          <w:rtl/>
        </w:rPr>
        <w:t>). יובהר כי שירותי התחזוקה אינם כוללים תיקון תקלות הנובעות מביצוע תוספות לכלי, כמפורט בסעיף 4.4.3</w:t>
      </w:r>
      <w:r>
        <w:t>.</w:t>
      </w:r>
    </w:p>
    <w:p w:rsidR="00E965D1" w:rsidRDefault="004966AB">
      <w:pPr>
        <w:numPr>
          <w:ilvl w:val="1"/>
          <w:numId w:val="3"/>
        </w:numPr>
        <w:pBdr>
          <w:top w:val="nil"/>
          <w:left w:val="nil"/>
          <w:bottom w:val="nil"/>
          <w:right w:val="nil"/>
          <w:between w:val="nil"/>
        </w:pBdr>
        <w:spacing w:before="240" w:after="80"/>
        <w:ind w:left="810"/>
      </w:pPr>
      <w:r>
        <w:rPr>
          <w:b/>
          <w:rtl/>
        </w:rPr>
        <w:t>מתן שירות טכנולוגי ואנושי מהיר ואי</w:t>
      </w:r>
      <w:r>
        <w:rPr>
          <w:b/>
          <w:rtl/>
        </w:rPr>
        <w:t>כותי.</w:t>
      </w:r>
      <w:r>
        <w:rPr>
          <w:b/>
        </w:rPr>
        <w:t xml:space="preserve"> </w:t>
      </w:r>
      <w:r>
        <w:rPr>
          <w:rtl/>
        </w:rPr>
        <w:t>המציע מתחייב שבמידה ויזכה במכרז, יבטיח שהכלי הטכנולוגי שפותח יפעל באופן תקין, על כלל ממשקיו, במשך כל תקופת ההתקשרות (כולל טעינה מהירה, עמידה בעומסים, חווית משתמש טובה ותיקון באגים ככל שיהיו כאלה); ויבטיח שהשירות האנושי שיינתן לבתי הספר (משלב השיווק ו</w:t>
      </w:r>
      <w:r>
        <w:rPr>
          <w:rtl/>
        </w:rPr>
        <w:t>עד לשלב ההערכה והתוצאות) יינתן באופן איכותי, מקצועי ומהיר, באופן שיבטיח שביעות רצון גבוהה של למעלה מ-90% מהפונים לקבלת שירות. המענה לפניות טלפוניות ייעשה בהתאם לאמות המידה המוגדרות בתקנות הגנת הצרכן (מתן שירות טלפוני), תשע"ב-2012; פניות דיגיטליות (מייל / ו</w:t>
      </w:r>
      <w:r>
        <w:rPr>
          <w:rtl/>
        </w:rPr>
        <w:t xml:space="preserve">וטסאפ) יקבלו מענה מיידי לפיו הפניה התקבלה, והטיפול בהם יושלם בתוך שלושה ימי עסקים אחד ביחס ל-80% מהפניות ובתוך עד שבעה ימי עסקים ביחס ל-95% מהפניות. </w:t>
      </w:r>
    </w:p>
    <w:p w:rsidR="00E965D1" w:rsidRDefault="004966AB">
      <w:pPr>
        <w:numPr>
          <w:ilvl w:val="1"/>
          <w:numId w:val="3"/>
        </w:numPr>
        <w:pBdr>
          <w:top w:val="nil"/>
          <w:left w:val="nil"/>
          <w:bottom w:val="nil"/>
          <w:right w:val="nil"/>
          <w:between w:val="nil"/>
        </w:pBdr>
        <w:spacing w:before="240" w:after="80"/>
        <w:ind w:left="810"/>
      </w:pPr>
      <w:r>
        <w:rPr>
          <w:b/>
          <w:rtl/>
        </w:rPr>
        <w:t>תיקון תקלות משביתות</w:t>
      </w:r>
      <w:r>
        <w:rPr>
          <w:rtl/>
        </w:rPr>
        <w:t xml:space="preserve">. תקלה משביתה  היא תקלה אשר גורמת להפרעה חמורה, שהיא קיצונית במיוחד בשימוש ובתפעול </w:t>
      </w:r>
      <w:r>
        <w:rPr>
          <w:rtl/>
        </w:rPr>
        <w:t xml:space="preserve">הרגיל של הכלי הטכנולוגי או של כל חלק ממנה ו/או אינה מאפשרת לקבוצת משתמשים  להשתמש בכלי הטכנולוגי. במקרה של תקלה משביתה, יתחייב המציע להתחלת טיפול מיידית ויתחייב לטיפול רציף עד לתיקון זמני או מלא של התקלה, אשר יסתיים לא יאוחר מ-7 ימי עבודה מקבלת הקריאה. </w:t>
      </w:r>
      <w:r>
        <w:rPr>
          <w:rtl/>
        </w:rPr>
        <w:lastRenderedPageBreak/>
        <w:t>במק</w:t>
      </w:r>
      <w:r>
        <w:rPr>
          <w:rtl/>
        </w:rPr>
        <w:t xml:space="preserve">רה של תקלה שאינה משביתה, יתחייב המציע להתחלת טיפול תוך 4 שעות במהלך יום העבודה (08:00-16:00) ויתחייב לטיפול רציף עד לתיקון זמני או מלא אשר יסתיים לא יאוחר מ-7 ימי עבודה. </w:t>
      </w:r>
    </w:p>
    <w:p w:rsidR="00E965D1" w:rsidRDefault="004966AB">
      <w:pPr>
        <w:numPr>
          <w:ilvl w:val="1"/>
          <w:numId w:val="3"/>
        </w:numPr>
        <w:pBdr>
          <w:top w:val="nil"/>
          <w:left w:val="nil"/>
          <w:bottom w:val="nil"/>
          <w:right w:val="nil"/>
          <w:between w:val="nil"/>
        </w:pBdr>
        <w:spacing w:before="240" w:after="80"/>
        <w:ind w:left="810"/>
      </w:pPr>
      <w:r>
        <w:rPr>
          <w:b/>
          <w:rtl/>
        </w:rPr>
        <w:t>מערכת לניהול פרויקטים</w:t>
      </w:r>
      <w:r>
        <w:rPr>
          <w:rtl/>
        </w:rPr>
        <w:t>. צוות המציע ירכוש רשיונות שימוש בתוכנות ניהול פרויקטים שתקבע רא</w:t>
      </w:r>
      <w:r>
        <w:rPr>
          <w:rtl/>
        </w:rPr>
        <w:t xml:space="preserve">מ"ה (דוגמת </w:t>
      </w:r>
      <w:r>
        <w:t>Monday</w:t>
      </w:r>
      <w:r>
        <w:rPr>
          <w:rtl/>
        </w:rPr>
        <w:t xml:space="preserve"> או </w:t>
      </w:r>
      <w:r>
        <w:t>Asana</w:t>
      </w:r>
      <w:r>
        <w:rPr>
          <w:rtl/>
        </w:rPr>
        <w:t xml:space="preserve"> או אחרות), תוך העדפה למערכת קיימת ועובדת אצל המציע, וינהל בה את כלל תהליכי הפיתוח וההפעלה שנקבעו במכרז, באופן שקוף ושיתופי עם ראמ"ה. בתוכנה ינוהלו ה-</w:t>
      </w:r>
      <w:r>
        <w:t>Milestones</w:t>
      </w:r>
      <w:r>
        <w:rPr>
          <w:rtl/>
        </w:rPr>
        <w:t xml:space="preserve"> של תהליך הפיתוח, רישום באגים שנמצאו ומצב תיקונם, רישום מענים שניתנו ל</w:t>
      </w:r>
      <w:r>
        <w:rPr>
          <w:rtl/>
        </w:rPr>
        <w:t xml:space="preserve">פניות של בתי ספר וכל מידע רלוונטי נוסף לצורך הפעלת הפרויקט. התוכנה תאפשר תקשורת ישירה בין הצוות לפיתוח הכלי לבין צוות ראמ"ה, וייעשה בה שימוש שוטף לצורך ניטור התקדמות הפרויקט ומתן מענה לסוגיות ובעיות שיעלו. </w:t>
      </w:r>
    </w:p>
    <w:p w:rsidR="00E965D1" w:rsidRDefault="004966AB">
      <w:pPr>
        <w:numPr>
          <w:ilvl w:val="1"/>
          <w:numId w:val="3"/>
        </w:numPr>
        <w:pBdr>
          <w:top w:val="nil"/>
          <w:left w:val="nil"/>
          <w:bottom w:val="nil"/>
          <w:right w:val="nil"/>
          <w:between w:val="nil"/>
        </w:pBdr>
        <w:spacing w:before="240" w:after="80"/>
        <w:ind w:left="810"/>
      </w:pPr>
      <w:r>
        <w:rPr>
          <w:b/>
          <w:rtl/>
        </w:rPr>
        <w:t>בדיקות איכות (</w:t>
      </w:r>
      <w:r>
        <w:rPr>
          <w:b/>
        </w:rPr>
        <w:t>QA</w:t>
      </w:r>
      <w:r>
        <w:rPr>
          <w:b/>
          <w:rtl/>
        </w:rPr>
        <w:t xml:space="preserve">) קבועות. </w:t>
      </w:r>
      <w:r>
        <w:rPr>
          <w:rtl/>
        </w:rPr>
        <w:t xml:space="preserve">המציע מתחייב לבדוק אחת </w:t>
      </w:r>
      <w:r>
        <w:rPr>
          <w:rtl/>
        </w:rPr>
        <w:t>לחודש באופן יזום את הכלי שיפתח במידה והצעתו תיבחר, וזאת לכל אורך תקופת ההתקשרות. בכלל זה, יבדוק המציע את ממשקי המשתמש בנייד ו/או בנייח (</w:t>
      </w:r>
      <w:r>
        <w:t>UX &amp; UI</w:t>
      </w:r>
      <w:r>
        <w:rPr>
          <w:rtl/>
        </w:rPr>
        <w:t>), שכבת הלוגיקה (</w:t>
      </w:r>
      <w:r>
        <w:t>BL</w:t>
      </w:r>
      <w:r>
        <w:rPr>
          <w:rtl/>
        </w:rPr>
        <w:t>) ושכבת הנתונים (</w:t>
      </w:r>
      <w:r>
        <w:t>DAL &amp; DB</w:t>
      </w:r>
      <w:r>
        <w:rPr>
          <w:rtl/>
        </w:rPr>
        <w:t>), וינסה לאתר תקלות ובאגים כתוצאה מתרחישי השימוש (</w:t>
      </w:r>
      <w:r>
        <w:t>Use Cases</w:t>
      </w:r>
      <w:r>
        <w:rPr>
          <w:rtl/>
        </w:rPr>
        <w:t xml:space="preserve">) הנפוצים </w:t>
      </w:r>
      <w:r>
        <w:rPr>
          <w:rtl/>
        </w:rPr>
        <w:t xml:space="preserve">בכלי, בצד המורה / המנהל ובצד התלמיד / המשתתף. המציע ינהל רשימת באגים שיימצאו, יתעדף אותם וייתן להם מענה שוטף. הרשימה והמענים שיינתנו לה ישוקפו באופן קבוע לראמ"ה דרך תוכנת ניהול הפרוייקטים שדרכה ינוהל המהלך.  </w:t>
      </w:r>
    </w:p>
    <w:p w:rsidR="00E965D1" w:rsidRDefault="004966AB">
      <w:pPr>
        <w:numPr>
          <w:ilvl w:val="1"/>
          <w:numId w:val="3"/>
        </w:numPr>
        <w:pBdr>
          <w:top w:val="nil"/>
          <w:left w:val="nil"/>
          <w:bottom w:val="nil"/>
          <w:right w:val="nil"/>
          <w:between w:val="nil"/>
        </w:pBdr>
        <w:spacing w:before="240" w:after="80"/>
        <w:ind w:left="810"/>
      </w:pPr>
      <w:r>
        <w:rPr>
          <w:b/>
          <w:rtl/>
        </w:rPr>
        <w:t>מימוש תוכנית ההיפרדות</w:t>
      </w:r>
      <w:r>
        <w:rPr>
          <w:rtl/>
        </w:rPr>
        <w:t xml:space="preserve">: עם קבלת הודעה מראמ"ה על </w:t>
      </w:r>
      <w:r>
        <w:rPr>
          <w:rtl/>
        </w:rPr>
        <w:t>סיום ההתקשרות, הזוכה יידרש לממש את תוכנית ההיפרדות שהציג במסגרת מכרז זה באופן מלא (סעיף 6.5), ולסייע למשרד ולכל גורם מטעמה בהמשך הפעלת השירותים. במסגרת זו, יעביר הזוכה לראמ"ה באופן מסודר את כל הנתונים, המידע והידע שהצטברו אצלו במהלך הפעילות, ואת כל התוצרים</w:t>
      </w:r>
      <w:r>
        <w:rPr>
          <w:rtl/>
        </w:rPr>
        <w:t xml:space="preserve"> שנוצרו במהלך הפרויקט (כולל הקוד שפותח במידה ויש להעבירו, טבלאות, ממשקים וכל תוצר אחר), כשהם מעודכנים למועד ההעברה, קריאים ובתבניות נפוצות שאושרו על ידי המשרד. הזוכה יאפשר לראמ"ה גישה לכל מערכות ניהול הקוד, הממשקים והתיעוד, ויסייע בהעברת המידע למערכות אחרו</w:t>
      </w:r>
      <w:r>
        <w:rPr>
          <w:rtl/>
        </w:rPr>
        <w:t xml:space="preserve">ת, כולל אחסון קבצים סטאטיים והתאמת כתובות הגישה אליהם בקוד. ככל הנדרש, יאפשר המציע לנציגי המשרד וגורמים מטעמם להיפגש עם אנשי הצוות בפרויקט לצורך חפיפה ותיעוד. כל זאת, במטרה למנוע נזקים או פגיעה ברציפות השירות. </w:t>
      </w:r>
    </w:p>
    <w:p w:rsidR="00E965D1" w:rsidRDefault="004966AB">
      <w:pPr>
        <w:numPr>
          <w:ilvl w:val="1"/>
          <w:numId w:val="3"/>
        </w:numPr>
        <w:pBdr>
          <w:top w:val="nil"/>
          <w:left w:val="nil"/>
          <w:bottom w:val="nil"/>
          <w:right w:val="nil"/>
          <w:between w:val="nil"/>
        </w:pBdr>
        <w:spacing w:before="240" w:after="80"/>
        <w:ind w:left="810"/>
      </w:pPr>
      <w:r>
        <w:rPr>
          <w:b/>
          <w:rtl/>
        </w:rPr>
        <w:t>מחיקת מידע</w:t>
      </w:r>
      <w:r>
        <w:rPr>
          <w:rtl/>
        </w:rPr>
        <w:t>: על אף האמור בסעיף 8.2, לראמ"ה שמו</w:t>
      </w:r>
      <w:r>
        <w:rPr>
          <w:rtl/>
        </w:rPr>
        <w:t xml:space="preserve">רה הזכות להורות לזוכה במכרז למחוק ולהשמיד כל העתק של המידע שברשותו, כולל נתונים שנצברו על השימוש בכלים וממשקים שעוצבו ותוכננו, ובכך למנוע ממנו מלהציע את הכלי לבתי ספר לאחר תקופת ההתקשרות. המציע מתחייב בזאת לבצע את ההנחיה למחוק את המידע במלואה בתוך 14 ימים </w:t>
      </w:r>
      <w:r>
        <w:rPr>
          <w:rtl/>
        </w:rPr>
        <w:t xml:space="preserve">מקבלתה, ולאשר לראמ"ה בכתב כי השלים את המחיקה. </w:t>
      </w:r>
    </w:p>
    <w:p w:rsidR="00E965D1" w:rsidRDefault="004966AB">
      <w:pPr>
        <w:pStyle w:val="2"/>
        <w:pageBreakBefore/>
        <w:numPr>
          <w:ilvl w:val="0"/>
          <w:numId w:val="3"/>
        </w:numPr>
      </w:pPr>
      <w:bookmarkStart w:id="11" w:name="_zdpl4cqnj6nm" w:colFirst="0" w:colLast="0"/>
      <w:bookmarkEnd w:id="11"/>
      <w:r>
        <w:rPr>
          <w:rtl/>
        </w:rPr>
        <w:lastRenderedPageBreak/>
        <w:t>קניין רוחני</w:t>
      </w:r>
    </w:p>
    <w:p w:rsidR="00E965D1" w:rsidRDefault="004966AB">
      <w:pPr>
        <w:numPr>
          <w:ilvl w:val="1"/>
          <w:numId w:val="3"/>
        </w:numPr>
        <w:pBdr>
          <w:top w:val="nil"/>
          <w:left w:val="nil"/>
          <w:bottom w:val="nil"/>
          <w:right w:val="nil"/>
          <w:between w:val="nil"/>
        </w:pBdr>
        <w:spacing w:before="240" w:after="80"/>
        <w:ind w:left="810"/>
      </w:pPr>
      <w:r>
        <w:rPr>
          <w:b/>
          <w:rtl/>
        </w:rPr>
        <w:t>בעלות על קניין רוחני קיים</w:t>
      </w:r>
      <w:r>
        <w:rPr>
          <w:rtl/>
        </w:rPr>
        <w:t>. המציע מתחייב כי זכויות היוצרים, זכויות הפטנטים, וכל הזכויות הקנייניות ו/או החוזיות ו/או  האחרות הגלומות ביישומים הממוחשבים שיפתח במסגרת מכרז זה, בתוכנות בהם ישתמש, במסמכי</w:t>
      </w:r>
      <w:r>
        <w:rPr>
          <w:rtl/>
        </w:rPr>
        <w:t>ם שיכין ובכל חומר אחר אשר יעשה בו שימוש ו/או יפותח, ירכש או יותאם ע"י ספק לצורך פרוייקט זה (להלן: "</w:t>
      </w:r>
      <w:r>
        <w:rPr>
          <w:b/>
          <w:rtl/>
        </w:rPr>
        <w:t>הקניין הרוחני</w:t>
      </w:r>
      <w:r>
        <w:rPr>
          <w:rtl/>
        </w:rPr>
        <w:t>"), הם בבעלותו המלאה והבלעדית ו/או כי הוא רשאי/ת להעניק בהם זכות שימוש. המציע מצהיר בזאת שככל שאינו בעל הזכויות, יהיה בידיו אישור תקף לפיו הועבר</w:t>
      </w:r>
      <w:r>
        <w:rPr>
          <w:rtl/>
        </w:rPr>
        <w:t xml:space="preserve">ו אליו כדין זכויות היוצרים המלאות, או ניתנה לו הרשאה להעניק רישיון שימוש בהם, למטרות חינוכיות. המציע מצהיר כי לא הפר/יפר כל זכות יוצרים ו/או פטנט ו/או סוד מסחרי ו/או מידע כלשהו במהלך ביצוע התחייבויות על פי מכרז זה. </w:t>
      </w:r>
    </w:p>
    <w:p w:rsidR="00E965D1" w:rsidRDefault="004966AB">
      <w:pPr>
        <w:numPr>
          <w:ilvl w:val="1"/>
          <w:numId w:val="3"/>
        </w:numPr>
        <w:pBdr>
          <w:top w:val="nil"/>
          <w:left w:val="nil"/>
          <w:bottom w:val="nil"/>
          <w:right w:val="nil"/>
          <w:between w:val="nil"/>
        </w:pBdr>
        <w:spacing w:before="240" w:after="80"/>
        <w:ind w:left="810"/>
      </w:pPr>
      <w:r>
        <w:rPr>
          <w:b/>
          <w:rtl/>
        </w:rPr>
        <w:t xml:space="preserve">תוצרי העבודה. </w:t>
      </w:r>
      <w:r>
        <w:rPr>
          <w:rtl/>
        </w:rPr>
        <w:t>במכרז זה, "תוצרי העבודה" ה</w:t>
      </w:r>
      <w:r>
        <w:rPr>
          <w:rtl/>
        </w:rPr>
        <w:t>ם כל נכס בלתי מוחשי אשר נוצר במהלך ביצועו של ההסכם, ובכלל זה תוכנם  של כלי ההערכה, מידע/נתונים של תלמידים/מורים/בודקים (שהוא לא מידע אישי) שיעלה/ינוהל במערכת (</w:t>
      </w:r>
      <w:r>
        <w:t>user generated content</w:t>
      </w:r>
      <w:r>
        <w:rPr>
          <w:rtl/>
        </w:rPr>
        <w:t>). מבחנים אופן ארגון וסידור המבחנים, תשובות, תמונות, נתונים סטטיסטיים וכל מ</w:t>
      </w:r>
      <w:r>
        <w:rPr>
          <w:rtl/>
        </w:rPr>
        <w:t>ידע אחר אשר ניתן להגנה באמצעות זכויות קניין רוחני (</w:t>
      </w:r>
      <w:r>
        <w:t>IPR- Intellectual Property Rights</w:t>
      </w:r>
      <w:r>
        <w:rPr>
          <w:rtl/>
        </w:rPr>
        <w:t>), כולל עותקים פיזיים; "זכויות קניין רוחני" – לרבות זכויות לפי חוק זכות יוצרים, התשס"ח- 2007, זכויות בסוד מסחרי לפי חוק עוולות מסחריות, התשנ"ט- 1999, זכויות לפי חוק הפטנטים</w:t>
      </w:r>
      <w:r>
        <w:rPr>
          <w:rtl/>
        </w:rPr>
        <w:t>,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rsidR="00E965D1" w:rsidRDefault="004966AB">
      <w:pPr>
        <w:numPr>
          <w:ilvl w:val="1"/>
          <w:numId w:val="3"/>
        </w:numPr>
        <w:pBdr>
          <w:top w:val="nil"/>
          <w:left w:val="nil"/>
          <w:bottom w:val="nil"/>
          <w:right w:val="nil"/>
          <w:between w:val="nil"/>
        </w:pBdr>
        <w:spacing w:before="240" w:after="80"/>
        <w:ind w:left="810"/>
      </w:pPr>
      <w:r>
        <w:rPr>
          <w:b/>
          <w:rtl/>
        </w:rPr>
        <w:t xml:space="preserve">בעלות על קניין רוחני שיווצר. </w:t>
      </w:r>
      <w:r>
        <w:rPr>
          <w:rtl/>
        </w:rPr>
        <w:t>מוסכם בזאת כי כל זכויות הקניין הרוחני, בישראל ומחוצה לה</w:t>
      </w:r>
      <w:r>
        <w:rPr>
          <w:rtl/>
        </w:rPr>
        <w:t>, בתוצרי העבודה שיפותחו במכרז זה הן ויהיו בבעלות מלאה ובלעדית של המשרד. מבלי לגרוע מכלליות האמור, ולמען הסר ספק, מובהר כי המשרד יהא רשאי לנהוג בתוצרי העבודה האמורים כאמור מנהג בעלים ולבצע בהם כל שימוש שיראה לו, תוך כדי תקופת ההסכם ולאחריה, לרבות ביצוע שינו</w:t>
      </w:r>
      <w:r>
        <w:rPr>
          <w:rtl/>
        </w:rPr>
        <w:t>יים והכנסת תוספות לתוצרי העבודה, השלמתם או עריכתם מחדש, פרסומם או העברתם לאחר, בין בתמורה ובין שלא בתמורה, ולרבות ללא ציון שמו של הזוכה, עובדיו, מועסקיו או מי מטעמו. המציע מתחייב שיפעל להבטיח את הבעלות הבלעדית על הקניין הרוחני בתוצרי העבודה, ובין היתר יעגן</w:t>
      </w:r>
      <w:r>
        <w:rPr>
          <w:rtl/>
        </w:rPr>
        <w:t xml:space="preserve"> את זכויות המשרד בהתאם לסעיף ‏זה בכל התקשרות שלו עם עובדיו, קבלני המשנה ו/או עם מי שפועל מטעמו במסגרת ביצוע התחייבויותיו. מובהר כי כל זכויות הקניין הרוחני הקיים שבבעלות הזוכה שאינם תוצרי העבודה יישארו בבעלותו לכל דבר ועניין ולראמ"ה לא תהיה כל טענה כלפיהם.</w:t>
      </w:r>
    </w:p>
    <w:p w:rsidR="00E965D1" w:rsidRDefault="004966AB">
      <w:pPr>
        <w:numPr>
          <w:ilvl w:val="1"/>
          <w:numId w:val="3"/>
        </w:numPr>
        <w:pBdr>
          <w:top w:val="nil"/>
          <w:left w:val="nil"/>
          <w:bottom w:val="nil"/>
          <w:right w:val="nil"/>
          <w:between w:val="nil"/>
        </w:pBdr>
        <w:spacing w:before="240" w:after="80"/>
        <w:ind w:left="810"/>
      </w:pPr>
      <w:r>
        <w:rPr>
          <w:b/>
          <w:rtl/>
        </w:rPr>
        <w:t>שיפוי בגין נזקים</w:t>
      </w:r>
      <w:r>
        <w:t xml:space="preserve">. </w:t>
      </w:r>
      <w:r>
        <w:rPr>
          <w:rtl/>
        </w:rPr>
        <w:t xml:space="preserve">המציע מעניק בזאת לראמ"ה רישיון לעשות כל שימוש בקניין הרוחני שיווצר לצורך מימוש השירותים נשוא מכרז זה, גם </w:t>
      </w:r>
      <w:r>
        <w:rPr>
          <w:u w:val="single"/>
          <w:rtl/>
        </w:rPr>
        <w:t>לאחר</w:t>
      </w:r>
      <w:r>
        <w:rPr>
          <w:rtl/>
        </w:rPr>
        <w:t xml:space="preserve"> שהושלמה ההתקשרות מכוחו, ומצהיר בזאת כי אין ולא תהיה לו כל טענה או תביעה כלפי המשרד בגין שימוש בהם כאמור, וכי אם יעלה טענה או תבי</w:t>
      </w:r>
      <w:r>
        <w:rPr>
          <w:rtl/>
        </w:rPr>
        <w:t xml:space="preserve">עה כאמור, ישפה את המשרד בגין כל נזק שייגרם לו כתוצאה מכך. ככל שהמציע שאינו בעל הזכויות היוצרים המלאות בקניין </w:t>
      </w:r>
      <w:r>
        <w:rPr>
          <w:rtl/>
        </w:rPr>
        <w:lastRenderedPageBreak/>
        <w:t xml:space="preserve">הרוחני, הוא מתחייב להסב את ההרשאה ו/או הרישיון שניתנו לו מאת הגורמים להם זכויות היוצרים בהם, על שם משרד החינוך. </w:t>
      </w:r>
    </w:p>
    <w:p w:rsidR="00E965D1" w:rsidRDefault="004966AB">
      <w:pPr>
        <w:numPr>
          <w:ilvl w:val="1"/>
          <w:numId w:val="3"/>
        </w:numPr>
        <w:pBdr>
          <w:top w:val="nil"/>
          <w:left w:val="nil"/>
          <w:bottom w:val="nil"/>
          <w:right w:val="nil"/>
          <w:between w:val="nil"/>
        </w:pBdr>
        <w:spacing w:before="240" w:after="80"/>
        <w:ind w:left="810"/>
      </w:pPr>
      <w:r>
        <w:rPr>
          <w:b/>
          <w:rtl/>
        </w:rPr>
        <w:t>תביעות בנושא קניין רוחני</w:t>
      </w:r>
      <w:r>
        <w:rPr>
          <w:rtl/>
        </w:rPr>
        <w:t>. הוגשה תב</w:t>
      </w:r>
      <w:r>
        <w:rPr>
          <w:rtl/>
        </w:rPr>
        <w:t>יעה נגד המשרד לפיה חומר מסויים כלשהו, אשר המשרד יעשה בו שימוש לפי מכרז זה, מפר זכויות יוצרים, מתחייב המציע לשפות את המשרד עם קבלת הדרישה הראשונה לכך, בגין כל הסכומים שיחוייב לשלם בגין התביעה האמורה, וכן להחליף על חשבונו את החומר המפר בחומר אחר שאינו מפר. ה</w:t>
      </w:r>
      <w:r>
        <w:rPr>
          <w:rtl/>
        </w:rPr>
        <w:t xml:space="preserve">משרד יעשה את המירב על מנת להבטיח את זכויותיו של המציע בהליכים המשפטיים ככל שיהיו כאלה, ויוכל אם ירצה בכך לנהל את הליך ההגנה מפני התביעה בתיאום איתו. יחד עם זאת, למשרד סמכות מלאה לנהל את התהליך באופן שימצא לנכון, לצורך קידום האינטרס הציבורי. </w:t>
      </w:r>
    </w:p>
    <w:p w:rsidR="00E965D1" w:rsidRDefault="004966AB">
      <w:pPr>
        <w:numPr>
          <w:ilvl w:val="1"/>
          <w:numId w:val="3"/>
        </w:numPr>
        <w:pBdr>
          <w:top w:val="nil"/>
          <w:left w:val="nil"/>
          <w:bottom w:val="nil"/>
          <w:right w:val="nil"/>
          <w:between w:val="nil"/>
        </w:pBdr>
        <w:spacing w:before="240" w:after="80"/>
        <w:ind w:left="810"/>
      </w:pPr>
      <w:r>
        <w:rPr>
          <w:b/>
          <w:rtl/>
        </w:rPr>
        <w:t>העברת מידע</w:t>
      </w:r>
      <w:r>
        <w:rPr>
          <w:rtl/>
        </w:rPr>
        <w:t>. בת</w:t>
      </w:r>
      <w:r>
        <w:rPr>
          <w:rtl/>
        </w:rPr>
        <w:t>ום ההתקשרות או מיד עם בקשה של המשרד, יעביר הזוכה את כל תוצרי העבודה ובכלל  זה כל הנתונים, המידע והידע שהצטברו אצלו במהלך הפעילות, כלי ההערכה, מידע/נתונים של תלמידים/מורים/בודקים (שהוא לא מידע אישי) שיעלה/ינוהל במערכת (</w:t>
      </w:r>
      <w:r>
        <w:t>user generated content</w:t>
      </w:r>
      <w:r>
        <w:rPr>
          <w:rtl/>
        </w:rPr>
        <w:t>). מבחנים אופן א</w:t>
      </w:r>
      <w:r>
        <w:rPr>
          <w:rtl/>
        </w:rPr>
        <w:t>רגון וסידור המבחנים, תשובות, תמונות, נתונים סטטיסטיים שבידו או בידי עובדיו, עובדים וכל ספק שירותים אחר, המועסקים במסגרת הפרוייקט , לידי המשרד.</w:t>
      </w:r>
    </w:p>
    <w:p w:rsidR="00E965D1" w:rsidRDefault="004966AB">
      <w:pPr>
        <w:numPr>
          <w:ilvl w:val="1"/>
          <w:numId w:val="3"/>
        </w:numPr>
        <w:pBdr>
          <w:top w:val="nil"/>
          <w:left w:val="nil"/>
          <w:bottom w:val="nil"/>
          <w:right w:val="nil"/>
          <w:between w:val="nil"/>
        </w:pBdr>
        <w:spacing w:before="240" w:after="80"/>
        <w:ind w:left="810"/>
      </w:pPr>
      <w:r>
        <w:rPr>
          <w:b/>
          <w:rtl/>
        </w:rPr>
        <w:t>פרסומים ואזכורים</w:t>
      </w:r>
      <w:r>
        <w:rPr>
          <w:rtl/>
        </w:rPr>
        <w:t>. בכל מקום בו יפרסם הזוכה מידע על הכלי שפותח במסגרת מכרז זה, בין בפלטפורמה שמפעיל הזוכה, בין בחומ</w:t>
      </w:r>
      <w:r>
        <w:rPr>
          <w:rtl/>
        </w:rPr>
        <w:t>רים שיווקיים ובין בתהליכי עבודה עם בתי הספר, יצויין שהכלי פותח על ידי הרשות הארצית למדידה והערכה בחינוך במשרד החינוך, ופיתוחו הדיגיטלי נעשה במשותף עם הזוכה. המציע מצהיר כי הוא מסכים וכי ידוע לו שלמשרד הזכות להשתמש, לפרסם ולהפיץ את תוצרי העבודה, כולם או מקצ</w:t>
      </w:r>
      <w:r>
        <w:rPr>
          <w:rtl/>
        </w:rPr>
        <w:t xml:space="preserve">תם בכל דרך שימצא לנכון, ובאמצעות מי שימצא לנכון, גם ללא הסכמת הזוכה, או מבלי לציין את שמו. </w:t>
      </w:r>
    </w:p>
    <w:p w:rsidR="00E965D1" w:rsidRDefault="004966AB">
      <w:pPr>
        <w:pStyle w:val="2"/>
        <w:pageBreakBefore/>
        <w:numPr>
          <w:ilvl w:val="0"/>
          <w:numId w:val="3"/>
        </w:numPr>
        <w:pBdr>
          <w:top w:val="nil"/>
          <w:left w:val="nil"/>
          <w:bottom w:val="nil"/>
          <w:right w:val="nil"/>
          <w:between w:val="nil"/>
        </w:pBdr>
      </w:pPr>
      <w:bookmarkStart w:id="12" w:name="_ajheaeishsso" w:colFirst="0" w:colLast="0"/>
      <w:bookmarkEnd w:id="12"/>
      <w:r>
        <w:rPr>
          <w:rtl/>
        </w:rPr>
        <w:lastRenderedPageBreak/>
        <w:t>הפרות וקנסות</w:t>
      </w:r>
    </w:p>
    <w:p w:rsidR="00E965D1" w:rsidRDefault="004966AB">
      <w:pPr>
        <w:numPr>
          <w:ilvl w:val="1"/>
          <w:numId w:val="3"/>
        </w:numPr>
        <w:ind w:left="810"/>
      </w:pPr>
      <w:r>
        <w:rPr>
          <w:b/>
          <w:rtl/>
        </w:rPr>
        <w:t>תכלית הסעיף</w:t>
      </w:r>
      <w:r>
        <w:rPr>
          <w:rtl/>
        </w:rPr>
        <w:t xml:space="preserve">. ראמ"ה מעוניינת להביא להצלחת ההתקשרות עם הזוכה במכרז, ובכלל זה שומרת לעצמה את האפשרות להרחיב אותה לשנים נוספות או להגדיל את היקפה, ככל </w:t>
      </w:r>
      <w:r>
        <w:rPr>
          <w:rtl/>
        </w:rPr>
        <w:t>שמדדי התוצאה שהגדירה למכרז זו יושגו. לצד זאת, ראמ"ה מעוניינת למזער ככל הניתן פגיעה אפשרית בשירות שהיא מעמידה לבתי הספר ובמוניטין המקצועי שצברה עם השנים בכל הקשור לפיתוח כלי הערכה שונים. ככל שראמ"ה תהיה סבורה שהמשך הפעלת הכלי על ידי המציע פוגע בנכסים אלה, א</w:t>
      </w:r>
      <w:r>
        <w:rPr>
          <w:rtl/>
        </w:rPr>
        <w:t xml:space="preserve">ו שהמציע חורג מההתחייבויות שנתן בהצעתו, היא תפעל על מנת לתקן את הפגיעה בה באופן מיידי, תממש את זכותה להטיל קנסות על המציע ואף תעצור את ההתקשרות כולה, כמפורט כאן. </w:t>
      </w:r>
    </w:p>
    <w:p w:rsidR="00E965D1" w:rsidRDefault="004966AB">
      <w:pPr>
        <w:numPr>
          <w:ilvl w:val="1"/>
          <w:numId w:val="3"/>
        </w:numPr>
        <w:ind w:left="810"/>
      </w:pPr>
      <w:r>
        <w:rPr>
          <w:b/>
          <w:rtl/>
        </w:rPr>
        <w:t>אמות שירות ופיצויים מוסכמים (</w:t>
      </w:r>
      <w:r>
        <w:rPr>
          <w:b/>
        </w:rPr>
        <w:t>SLA</w:t>
      </w:r>
      <w:r>
        <w:rPr>
          <w:b/>
          <w:rtl/>
        </w:rPr>
        <w:t xml:space="preserve">). </w:t>
      </w:r>
      <w:r>
        <w:rPr>
          <w:rtl/>
        </w:rPr>
        <w:t>האמנה היא כלי בידי המשרד להבטיח את העמידה במדדי התוצאה ורמ</w:t>
      </w:r>
      <w:r>
        <w:rPr>
          <w:rtl/>
        </w:rPr>
        <w:t>ת השירות הנדרשת, ולבצע פיקוח על הספק ביחס לקיום תנאי המכרז. במידה והספק לא יעמוד ברמות השירות המוגדרות כאן, ייגבו ממנו פיצויים מוסכמים כמופיע וכמוסכם בטבלה שלהלן. המשרד רשאי לנכות את סכום הפיצויים המוסכמים הנקובים, מכל תשלום שיגיע לספק או לגבותם בכל דרך חו</w:t>
      </w:r>
      <w:r>
        <w:rPr>
          <w:rtl/>
        </w:rPr>
        <w:t>קית אחרת. תשלום הפיצויים המוסכמים המגיעים למשרד לא ישחררו את הספק מהתחייבויותיו על פי מסמכי המכרז והחוזה, מחובות הספק לשפות את המשרד בגין נזקים שייגרמו כתוצאה מעבודתו ומהחלטה של עורך המכרז להפעיל סנקציה אחרת כנגד הספק, לרבות חילוט ערבות הביצוע. הספק אינו ר</w:t>
      </w:r>
      <w:r>
        <w:rPr>
          <w:rtl/>
        </w:rPr>
        <w:t>שאי לגרוע סכום הפיצויים המוסכמים משכר עובדיו.</w:t>
      </w:r>
    </w:p>
    <w:tbl>
      <w:tblPr>
        <w:tblStyle w:val="ae"/>
        <w:bidiVisual/>
        <w:tblW w:w="9120" w:type="dxa"/>
        <w:tblInd w:w="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20"/>
        <w:gridCol w:w="2370"/>
        <w:gridCol w:w="3225"/>
        <w:gridCol w:w="2205"/>
      </w:tblGrid>
      <w:tr w:rsidR="00E965D1">
        <w:tc>
          <w:tcPr>
            <w:tcW w:w="1320" w:type="dxa"/>
            <w:shd w:val="clear" w:color="auto" w:fill="066BA6"/>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color w:val="FFFFFF"/>
              </w:rPr>
            </w:pPr>
            <w:r>
              <w:rPr>
                <w:color w:val="FFFFFF"/>
                <w:rtl/>
              </w:rPr>
              <w:t>סעיף</w:t>
            </w:r>
          </w:p>
        </w:tc>
        <w:tc>
          <w:tcPr>
            <w:tcW w:w="2370" w:type="dxa"/>
            <w:shd w:val="clear" w:color="auto" w:fill="066BA6"/>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color w:val="FFFFFF"/>
              </w:rPr>
            </w:pPr>
            <w:r>
              <w:rPr>
                <w:color w:val="FFFFFF"/>
                <w:rtl/>
              </w:rPr>
              <w:t>הדרישה</w:t>
            </w:r>
          </w:p>
        </w:tc>
        <w:tc>
          <w:tcPr>
            <w:tcW w:w="3225" w:type="dxa"/>
            <w:shd w:val="clear" w:color="auto" w:fill="066BA6"/>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color w:val="FFFFFF"/>
              </w:rPr>
            </w:pPr>
            <w:r>
              <w:rPr>
                <w:color w:val="FFFFFF"/>
                <w:rtl/>
              </w:rPr>
              <w:t>חריגה מה-</w:t>
            </w:r>
            <w:r>
              <w:rPr>
                <w:color w:val="FFFFFF"/>
              </w:rPr>
              <w:t>SLA</w:t>
            </w:r>
          </w:p>
        </w:tc>
        <w:tc>
          <w:tcPr>
            <w:tcW w:w="2205" w:type="dxa"/>
            <w:shd w:val="clear" w:color="auto" w:fill="066BA6"/>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color w:val="FFFFFF"/>
              </w:rPr>
            </w:pPr>
            <w:r>
              <w:rPr>
                <w:color w:val="FFFFFF"/>
                <w:rtl/>
              </w:rPr>
              <w:t>קנס מוסכם</w:t>
            </w:r>
          </w:p>
        </w:tc>
      </w:tr>
      <w:tr w:rsidR="00E965D1">
        <w:tc>
          <w:tcPr>
            <w:tcW w:w="132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t>3.8</w:t>
            </w:r>
          </w:p>
        </w:tc>
        <w:tc>
          <w:tcPr>
            <w:tcW w:w="237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החלפת אנשי צוות ללא אישור המשרד</w:t>
            </w:r>
          </w:p>
        </w:tc>
        <w:tc>
          <w:tcPr>
            <w:tcW w:w="322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קליטת איש צוות חדש לאחד מארבעת תפקידי הליבה ללא אישור מראש של המשרד</w:t>
            </w:r>
          </w:p>
        </w:tc>
        <w:tc>
          <w:tcPr>
            <w:tcW w:w="220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5,000 ש"ח לשבוע</w:t>
            </w:r>
          </w:p>
        </w:tc>
      </w:tr>
      <w:tr w:rsidR="00E965D1">
        <w:tc>
          <w:tcPr>
            <w:tcW w:w="132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t>3.8</w:t>
            </w:r>
          </w:p>
        </w:tc>
        <w:tc>
          <w:tcPr>
            <w:tcW w:w="237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 xml:space="preserve">צוות בהרכב חסר </w:t>
            </w:r>
          </w:p>
        </w:tc>
        <w:tc>
          <w:tcPr>
            <w:tcW w:w="322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 xml:space="preserve">אי איוש מלא לארבעת תפקידי הליבה </w:t>
            </w:r>
            <w:r>
              <w:rPr>
                <w:rtl/>
              </w:rPr>
              <w:t>בצוות לתקופה שארוכה יותר מחודש</w:t>
            </w:r>
          </w:p>
        </w:tc>
        <w:tc>
          <w:tcPr>
            <w:tcW w:w="220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5,000 ש"ח לשבוע</w:t>
            </w:r>
          </w:p>
        </w:tc>
      </w:tr>
      <w:tr w:rsidR="00E965D1">
        <w:tc>
          <w:tcPr>
            <w:tcW w:w="132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t>4.3.1 + 5.12</w:t>
            </w:r>
          </w:p>
        </w:tc>
        <w:tc>
          <w:tcPr>
            <w:tcW w:w="237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השלמת מסמך עיצוב מפורט לפיתוח הכלי</w:t>
            </w:r>
          </w:p>
        </w:tc>
        <w:tc>
          <w:tcPr>
            <w:tcW w:w="322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אי השלמת מסמך העיצוב המפורט לאחר שלושה חודשים מיום תחילת ההתקשרות</w:t>
            </w:r>
          </w:p>
        </w:tc>
        <w:tc>
          <w:tcPr>
            <w:tcW w:w="220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10,000 ש"ח לשבוע</w:t>
            </w:r>
          </w:p>
        </w:tc>
      </w:tr>
      <w:tr w:rsidR="00E965D1">
        <w:tc>
          <w:tcPr>
            <w:tcW w:w="1320" w:type="dxa"/>
            <w:shd w:val="clear" w:color="auto" w:fill="auto"/>
            <w:tcMar>
              <w:top w:w="100" w:type="dxa"/>
              <w:left w:w="100" w:type="dxa"/>
              <w:bottom w:w="100" w:type="dxa"/>
              <w:right w:w="100" w:type="dxa"/>
            </w:tcMar>
          </w:tcPr>
          <w:p w:rsidR="00E965D1" w:rsidRDefault="004966AB">
            <w:pPr>
              <w:widowControl w:val="0"/>
              <w:spacing w:after="0" w:line="240" w:lineRule="auto"/>
              <w:ind w:left="0" w:firstLine="0"/>
            </w:pPr>
            <w:r>
              <w:t>4.3.1</w:t>
            </w:r>
          </w:p>
        </w:tc>
        <w:tc>
          <w:tcPr>
            <w:tcW w:w="237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 xml:space="preserve">השלמת גרסה ראשונה של הכלי להערות </w:t>
            </w:r>
          </w:p>
        </w:tc>
        <w:tc>
          <w:tcPr>
            <w:tcW w:w="322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 xml:space="preserve">אי השלמת פיתוח גרסה ראשונה של הכלי </w:t>
            </w:r>
            <w:r>
              <w:rPr>
                <w:rtl/>
              </w:rPr>
              <w:t>להערות לאחר שישה חודשים מהשלמת מסמך העיצוב.</w:t>
            </w:r>
          </w:p>
        </w:tc>
        <w:tc>
          <w:tcPr>
            <w:tcW w:w="220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10,000 ש"ח לשבוע</w:t>
            </w:r>
          </w:p>
        </w:tc>
      </w:tr>
      <w:tr w:rsidR="00E965D1">
        <w:tc>
          <w:tcPr>
            <w:tcW w:w="1320" w:type="dxa"/>
            <w:shd w:val="clear" w:color="auto" w:fill="auto"/>
            <w:tcMar>
              <w:top w:w="100" w:type="dxa"/>
              <w:left w:w="100" w:type="dxa"/>
              <w:bottom w:w="100" w:type="dxa"/>
              <w:right w:w="100" w:type="dxa"/>
            </w:tcMar>
          </w:tcPr>
          <w:p w:rsidR="00E965D1" w:rsidRDefault="004966AB">
            <w:pPr>
              <w:widowControl w:val="0"/>
              <w:spacing w:after="0" w:line="240" w:lineRule="auto"/>
              <w:ind w:left="0" w:firstLine="0"/>
            </w:pPr>
            <w:r>
              <w:lastRenderedPageBreak/>
              <w:t>4.3.1 + 5.13</w:t>
            </w:r>
          </w:p>
        </w:tc>
        <w:tc>
          <w:tcPr>
            <w:tcW w:w="237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אישור סופי של הכלי לאחר הטמעת תיקונים</w:t>
            </w:r>
          </w:p>
        </w:tc>
        <w:tc>
          <w:tcPr>
            <w:tcW w:w="322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אי השלמת הפיתוח של הכלי עם התיקונים לאחר שישה חודשים מיום השלמת הגרסה הראשונה.</w:t>
            </w:r>
          </w:p>
        </w:tc>
        <w:tc>
          <w:tcPr>
            <w:tcW w:w="220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10,000 ש"ח לשבוע</w:t>
            </w:r>
          </w:p>
        </w:tc>
      </w:tr>
      <w:tr w:rsidR="00E965D1">
        <w:tc>
          <w:tcPr>
            <w:tcW w:w="1320" w:type="dxa"/>
            <w:shd w:val="clear" w:color="auto" w:fill="auto"/>
            <w:tcMar>
              <w:top w:w="100" w:type="dxa"/>
              <w:left w:w="100" w:type="dxa"/>
              <w:bottom w:w="100" w:type="dxa"/>
              <w:right w:w="100" w:type="dxa"/>
            </w:tcMar>
          </w:tcPr>
          <w:p w:rsidR="00E965D1" w:rsidRDefault="004966AB">
            <w:pPr>
              <w:widowControl w:val="0"/>
              <w:spacing w:after="0" w:line="240" w:lineRule="auto"/>
              <w:ind w:left="0" w:firstLine="0"/>
            </w:pPr>
            <w:r>
              <w:t>5.11</w:t>
            </w:r>
          </w:p>
        </w:tc>
        <w:tc>
          <w:tcPr>
            <w:tcW w:w="237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אי מימוש תוכנית העבודה שהגיש המציע</w:t>
            </w:r>
          </w:p>
        </w:tc>
        <w:tc>
          <w:tcPr>
            <w:tcW w:w="322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 xml:space="preserve">חריגה </w:t>
            </w:r>
            <w:r>
              <w:rPr>
                <w:rtl/>
              </w:rPr>
              <w:t>משמעותית מהתחייבויות המציע לביצוע פעולות שיווק, הטמעה, התנעה, הערכה והשפעה.</w:t>
            </w:r>
          </w:p>
        </w:tc>
        <w:tc>
          <w:tcPr>
            <w:tcW w:w="220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5,000 ש"ח לשבוע</w:t>
            </w:r>
          </w:p>
        </w:tc>
      </w:tr>
      <w:tr w:rsidR="00E965D1">
        <w:tc>
          <w:tcPr>
            <w:tcW w:w="1320" w:type="dxa"/>
            <w:shd w:val="clear" w:color="auto" w:fill="auto"/>
            <w:tcMar>
              <w:top w:w="100" w:type="dxa"/>
              <w:left w:w="100" w:type="dxa"/>
              <w:bottom w:w="100" w:type="dxa"/>
              <w:right w:w="100" w:type="dxa"/>
            </w:tcMar>
          </w:tcPr>
          <w:p w:rsidR="00E965D1" w:rsidRDefault="004966AB">
            <w:pPr>
              <w:widowControl w:val="0"/>
              <w:spacing w:after="0" w:line="240" w:lineRule="auto"/>
              <w:ind w:left="0" w:firstLine="0"/>
            </w:pPr>
            <w:r>
              <w:t>8.1</w:t>
            </w:r>
          </w:p>
        </w:tc>
        <w:tc>
          <w:tcPr>
            <w:tcW w:w="237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ערבוב תהליכי שיווק של כלים לבתי הספר</w:t>
            </w:r>
          </w:p>
        </w:tc>
        <w:tc>
          <w:tcPr>
            <w:tcW w:w="322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 xml:space="preserve">שילוב בין הכלי שפותח עם ראמ"ה לבין כלים אחרים של המציע בפנייה השיווקית הראשונה לבית הספר, או הצעת כלי המציע ללא הבהרה </w:t>
            </w:r>
            <w:r>
              <w:rPr>
                <w:rtl/>
              </w:rPr>
              <w:t xml:space="preserve">בולטת שביכולתו לקבל את כלי ראמ"ה ללא עלות וללא התנייה. </w:t>
            </w:r>
          </w:p>
        </w:tc>
        <w:tc>
          <w:tcPr>
            <w:tcW w:w="220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5,000 ש"ח לכל פניה</w:t>
            </w:r>
          </w:p>
        </w:tc>
      </w:tr>
      <w:tr w:rsidR="00E965D1">
        <w:tc>
          <w:tcPr>
            <w:tcW w:w="1320" w:type="dxa"/>
            <w:shd w:val="clear" w:color="auto" w:fill="auto"/>
            <w:tcMar>
              <w:top w:w="100" w:type="dxa"/>
              <w:left w:w="100" w:type="dxa"/>
              <w:bottom w:w="100" w:type="dxa"/>
              <w:right w:w="100" w:type="dxa"/>
            </w:tcMar>
          </w:tcPr>
          <w:p w:rsidR="00E965D1" w:rsidRDefault="004966AB">
            <w:pPr>
              <w:widowControl w:val="0"/>
              <w:spacing w:after="0" w:line="240" w:lineRule="auto"/>
              <w:ind w:left="0" w:firstLine="0"/>
            </w:pPr>
            <w:r>
              <w:t xml:space="preserve">8.7 </w:t>
            </w:r>
          </w:p>
        </w:tc>
        <w:tc>
          <w:tcPr>
            <w:tcW w:w="2370" w:type="dxa"/>
            <w:shd w:val="clear" w:color="auto" w:fill="auto"/>
            <w:tcMar>
              <w:top w:w="100" w:type="dxa"/>
              <w:left w:w="100" w:type="dxa"/>
              <w:bottom w:w="100" w:type="dxa"/>
              <w:right w:w="100" w:type="dxa"/>
            </w:tcMar>
          </w:tcPr>
          <w:p w:rsidR="00E965D1" w:rsidRDefault="004966AB">
            <w:pPr>
              <w:widowControl w:val="0"/>
              <w:spacing w:after="0" w:line="240" w:lineRule="auto"/>
              <w:ind w:left="0" w:firstLine="0"/>
            </w:pPr>
            <w:r>
              <w:rPr>
                <w:rtl/>
              </w:rPr>
              <w:t>מתן שירות רע למנהלים ולמורים הפונים לסיוע</w:t>
            </w:r>
          </w:p>
        </w:tc>
        <w:tc>
          <w:tcPr>
            <w:tcW w:w="3225" w:type="dxa"/>
            <w:shd w:val="clear" w:color="auto" w:fill="auto"/>
            <w:tcMar>
              <w:top w:w="100" w:type="dxa"/>
              <w:left w:w="100" w:type="dxa"/>
              <w:bottom w:w="100" w:type="dxa"/>
              <w:right w:w="100" w:type="dxa"/>
            </w:tcMar>
          </w:tcPr>
          <w:p w:rsidR="00E965D1" w:rsidRDefault="004966AB">
            <w:pPr>
              <w:widowControl w:val="0"/>
              <w:spacing w:after="0" w:line="240" w:lineRule="auto"/>
              <w:ind w:left="0" w:firstLine="0"/>
            </w:pPr>
            <w:r>
              <w:rPr>
                <w:rtl/>
              </w:rPr>
              <w:t xml:space="preserve">אי מענה ל-95% מהשיחות תוך 3 דקות ו/או אי חזרה ל-95% מהשיחות בתוך 2 ימי עסקים ו/או סגירת פחות מ-80% מהפניות הדיגיטליות בתוך 3 ימי </w:t>
            </w:r>
            <w:r>
              <w:rPr>
                <w:rtl/>
              </w:rPr>
              <w:t xml:space="preserve">עסקים ו/או סגירת פחות מ-95% מהפניות הדיגיטליות בתוך 7 ימי עסקים. </w:t>
            </w:r>
          </w:p>
        </w:tc>
        <w:tc>
          <w:tcPr>
            <w:tcW w:w="2205" w:type="dxa"/>
            <w:shd w:val="clear" w:color="auto" w:fill="auto"/>
            <w:tcMar>
              <w:top w:w="100" w:type="dxa"/>
              <w:left w:w="100" w:type="dxa"/>
              <w:bottom w:w="100" w:type="dxa"/>
              <w:right w:w="100" w:type="dxa"/>
            </w:tcMar>
          </w:tcPr>
          <w:p w:rsidR="00E965D1" w:rsidRDefault="004966AB">
            <w:pPr>
              <w:widowControl w:val="0"/>
              <w:spacing w:after="0" w:line="240" w:lineRule="auto"/>
              <w:ind w:left="0" w:firstLine="0"/>
            </w:pPr>
            <w:r>
              <w:rPr>
                <w:rtl/>
              </w:rPr>
              <w:t>500 ש"ח לכל פנייה שלא טופלה כנדרש</w:t>
            </w:r>
          </w:p>
        </w:tc>
      </w:tr>
      <w:tr w:rsidR="00E965D1">
        <w:tc>
          <w:tcPr>
            <w:tcW w:w="1320" w:type="dxa"/>
            <w:shd w:val="clear" w:color="auto" w:fill="auto"/>
            <w:tcMar>
              <w:top w:w="100" w:type="dxa"/>
              <w:left w:w="100" w:type="dxa"/>
              <w:bottom w:w="100" w:type="dxa"/>
              <w:right w:w="100" w:type="dxa"/>
            </w:tcMar>
          </w:tcPr>
          <w:p w:rsidR="00E965D1" w:rsidRDefault="004966AB">
            <w:pPr>
              <w:widowControl w:val="0"/>
              <w:spacing w:after="0" w:line="240" w:lineRule="auto"/>
              <w:ind w:left="0" w:firstLine="0"/>
            </w:pPr>
            <w:r>
              <w:t>8.8</w:t>
            </w:r>
          </w:p>
        </w:tc>
        <w:tc>
          <w:tcPr>
            <w:tcW w:w="237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אי תיקון תקלה משביתה או שאינה משביתה</w:t>
            </w:r>
          </w:p>
        </w:tc>
        <w:tc>
          <w:tcPr>
            <w:tcW w:w="322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אי תיקון תקלות בתוך 7 ימי עסקים (למעט בתקלות חריגות בהם נתנה ראמ"ה אישור מראש ובכתב לעיכוב בהשלמת התיקון).</w:t>
            </w:r>
          </w:p>
        </w:tc>
        <w:tc>
          <w:tcPr>
            <w:tcW w:w="220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 xml:space="preserve">10,000 </w:t>
            </w:r>
            <w:r>
              <w:rPr>
                <w:rtl/>
              </w:rPr>
              <w:t>ש"ח לתקלה</w:t>
            </w:r>
          </w:p>
        </w:tc>
      </w:tr>
      <w:tr w:rsidR="00E965D1">
        <w:tc>
          <w:tcPr>
            <w:tcW w:w="1320" w:type="dxa"/>
            <w:shd w:val="clear" w:color="auto" w:fill="auto"/>
            <w:tcMar>
              <w:top w:w="100" w:type="dxa"/>
              <w:left w:w="100" w:type="dxa"/>
              <w:bottom w:w="100" w:type="dxa"/>
              <w:right w:w="100" w:type="dxa"/>
            </w:tcMar>
          </w:tcPr>
          <w:p w:rsidR="00E965D1" w:rsidRDefault="004966AB">
            <w:pPr>
              <w:widowControl w:val="0"/>
              <w:spacing w:after="0" w:line="240" w:lineRule="auto"/>
              <w:ind w:left="0" w:firstLine="0"/>
            </w:pPr>
            <w:r>
              <w:t>8.2</w:t>
            </w:r>
          </w:p>
        </w:tc>
        <w:tc>
          <w:tcPr>
            <w:tcW w:w="237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אי העמדת הכלי לשימוש פתוח לאחר ההתקשרות</w:t>
            </w:r>
          </w:p>
        </w:tc>
        <w:tc>
          <w:tcPr>
            <w:tcW w:w="322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פגיעה ביכולת להשתמש בכלי לאחר ההתקשרות, שנבעה מפעולה או אי-פעולה של המציע.</w:t>
            </w:r>
          </w:p>
        </w:tc>
        <w:tc>
          <w:tcPr>
            <w:tcW w:w="220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10,000 ש"ח לכל שבוע</w:t>
            </w:r>
          </w:p>
        </w:tc>
      </w:tr>
      <w:tr w:rsidR="00E965D1">
        <w:tc>
          <w:tcPr>
            <w:tcW w:w="1320" w:type="dxa"/>
            <w:shd w:val="clear" w:color="auto" w:fill="auto"/>
            <w:tcMar>
              <w:top w:w="100" w:type="dxa"/>
              <w:left w:w="100" w:type="dxa"/>
              <w:bottom w:w="100" w:type="dxa"/>
              <w:right w:w="100" w:type="dxa"/>
            </w:tcMar>
          </w:tcPr>
          <w:p w:rsidR="00E965D1" w:rsidRDefault="004966AB">
            <w:pPr>
              <w:widowControl w:val="0"/>
              <w:spacing w:after="0" w:line="240" w:lineRule="auto"/>
              <w:ind w:left="0" w:firstLine="0"/>
            </w:pPr>
            <w:r>
              <w:t>8.11</w:t>
            </w:r>
          </w:p>
        </w:tc>
        <w:tc>
          <w:tcPr>
            <w:tcW w:w="237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אי העברת תוצרים ומידע למשרד ולגורם מטעמו</w:t>
            </w:r>
          </w:p>
        </w:tc>
        <w:tc>
          <w:tcPr>
            <w:tcW w:w="322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 xml:space="preserve">עיכוב של שבועיים או יותר ממתן מענה לבקשה כתובה של המשרד </w:t>
            </w:r>
            <w:r>
              <w:rPr>
                <w:rtl/>
              </w:rPr>
              <w:t>לפגישה או להעברת תוצרים.</w:t>
            </w:r>
          </w:p>
        </w:tc>
        <w:tc>
          <w:tcPr>
            <w:tcW w:w="220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rtl/>
              </w:rPr>
              <w:t xml:space="preserve">10,000 ש"ח לכל שבוע </w:t>
            </w:r>
          </w:p>
        </w:tc>
      </w:tr>
    </w:tbl>
    <w:p w:rsidR="00E965D1" w:rsidRDefault="004966AB">
      <w:pPr>
        <w:numPr>
          <w:ilvl w:val="1"/>
          <w:numId w:val="3"/>
        </w:numPr>
        <w:spacing w:before="360"/>
        <w:ind w:left="810"/>
      </w:pPr>
      <w:r>
        <w:rPr>
          <w:b/>
          <w:rtl/>
        </w:rPr>
        <w:t xml:space="preserve">קיזוז תשלומים ופיצוי מוסכם. </w:t>
      </w:r>
      <w:r>
        <w:rPr>
          <w:rtl/>
        </w:rPr>
        <w:t xml:space="preserve">בקרות אירועים המקנים פיצוי בהתאם למפורט בסעיף 10.2, המשרד ינכה את הפיצויים המוסכמים הנקובים בסעיף מכל התשלומים המגיעים לספק, זאת תוך מתן הודעה מנומקת בכתב של 7 ימים מראש. שיעור </w:t>
      </w:r>
      <w:r>
        <w:rPr>
          <w:rtl/>
        </w:rPr>
        <w:t xml:space="preserve">הפיצויים הנקובים הם שיעורים מקסימליים. המשרד רשאי להפחית משיעור הפיצוי </w:t>
      </w:r>
      <w:r>
        <w:rPr>
          <w:rtl/>
        </w:rPr>
        <w:lastRenderedPageBreak/>
        <w:t>המקסימלי או לוותר כליל על הפיצוי או לבטל בדיעבד פיצוי שכבר נוכה, הכל בהתאם לנסיבות כל מקרה ובהתאם להתנהלות הספק לתיקון ההפרה והשלכותיה. כך לדוגמה, במקרה בו לאחר קרות ההפרה, הספק הצליח ל</w:t>
      </w:r>
      <w:r>
        <w:rPr>
          <w:rtl/>
        </w:rPr>
        <w:t>צמצם את הנזק, המשרד רשאי להפחית משיעור הפיצוי הנקוב; במקרה בו ספק הצליח להתגבר על איחור שנגרם לפרויקט ועמד בלוח זמנים מקורי, המשרד רשאי להפחית את גובה הפיצוי או לבטלו בדיעבד, אם הפיצוי כבר נוכה. ההחלטה האם להפחית משיעור הפיצוי המקסימלי או לבטל בדיעבד פיצוי</w:t>
      </w:r>
      <w:r>
        <w:rPr>
          <w:rtl/>
        </w:rPr>
        <w:t xml:space="preserve"> שנוכה הינה בהתאם לשיקול דעתו הבלעדי של המשרד. כל החלטה תתייחס למקרה הנקודתי הנדון ולא לא תהווה תקדים למקרים אחרים.</w:t>
      </w:r>
    </w:p>
    <w:p w:rsidR="00E965D1" w:rsidRDefault="004966AB">
      <w:pPr>
        <w:numPr>
          <w:ilvl w:val="1"/>
          <w:numId w:val="3"/>
        </w:numPr>
        <w:ind w:left="810"/>
      </w:pPr>
      <w:r>
        <w:rPr>
          <w:b/>
          <w:rtl/>
        </w:rPr>
        <w:t>הפסקת ההתקשרות</w:t>
      </w:r>
      <w:r>
        <w:rPr>
          <w:rtl/>
        </w:rPr>
        <w:t>. ככל שהספק צבר קנסות בהיקף של למעלה מ-100,000 ש"ח, עומדת לראמ"ה הזכות להודיע על הפסקת ההתקשרות בתוך 7 ימי עסקים, במידה וההפרה</w:t>
      </w:r>
      <w:r>
        <w:rPr>
          <w:rtl/>
        </w:rPr>
        <w:t xml:space="preserve"> לא תתוקן בתקופה זו. במקרה שכזה יחולו התחייבויות הספק למימוש תוכנית ההיפרדות באופן מיידי, כמפורט בסעיפים 6.5 ו-8.11</w:t>
      </w:r>
      <w:r>
        <w:t xml:space="preserve">. </w:t>
      </w:r>
      <w:r>
        <w:br w:type="page"/>
      </w:r>
    </w:p>
    <w:p w:rsidR="00E965D1" w:rsidRDefault="004966AB">
      <w:pPr>
        <w:pStyle w:val="2"/>
        <w:numPr>
          <w:ilvl w:val="0"/>
          <w:numId w:val="3"/>
        </w:numPr>
        <w:pBdr>
          <w:top w:val="nil"/>
          <w:left w:val="nil"/>
          <w:bottom w:val="nil"/>
          <w:right w:val="nil"/>
          <w:between w:val="nil"/>
        </w:pBdr>
      </w:pPr>
      <w:bookmarkStart w:id="13" w:name="_8pmdwkibtjv" w:colFirst="0" w:colLast="0"/>
      <w:bookmarkEnd w:id="13"/>
      <w:r>
        <w:rPr>
          <w:rtl/>
        </w:rPr>
        <w:lastRenderedPageBreak/>
        <w:t>נספח א': מפרט הכלי</w:t>
      </w:r>
    </w:p>
    <w:p w:rsidR="00E965D1" w:rsidRDefault="004966AB">
      <w:pPr>
        <w:pStyle w:val="3"/>
        <w:numPr>
          <w:ilvl w:val="1"/>
          <w:numId w:val="3"/>
        </w:numPr>
      </w:pPr>
      <w:bookmarkStart w:id="14" w:name="_6ipj4zdg0gdj" w:colFirst="0" w:colLast="0"/>
      <w:bookmarkEnd w:id="14"/>
      <w:r>
        <w:rPr>
          <w:rtl/>
        </w:rPr>
        <w:t>כללי</w:t>
      </w:r>
    </w:p>
    <w:p w:rsidR="00E965D1" w:rsidRDefault="004966AB">
      <w:pPr>
        <w:ind w:left="1440" w:firstLine="0"/>
        <w:rPr>
          <w:b/>
        </w:rPr>
      </w:pPr>
      <w:r>
        <w:rPr>
          <w:rtl/>
        </w:rPr>
        <w:t xml:space="preserve">במסגרת המכרז, וכחלק ממערך ההערכה במערכת החינוך, מבקשת ראמ"ה למחשב מבדק פנימי במתמטיקה לתלמידי כיתה א', כמפורט </w:t>
      </w:r>
      <w:r>
        <w:rPr>
          <w:rtl/>
        </w:rPr>
        <w:t>בסעיף 11.1.2. המבדק מבוסס על תוכנית הלימודים על הרצף ההתפתחותי מגן לכיתה א'. המבדק נועד לאפשר למורים, לרכזים ולמנהלים לקבל מידע אודות הידע והמיומנויות של תלמידי הכיתה, עם עלייתם לכיתה א'; להעריך את התקדמותם לאורך שנת הלימודים;  ובעיקר לאתר תלמידים המגלים ק</w:t>
      </w:r>
      <w:r>
        <w:rPr>
          <w:rtl/>
        </w:rPr>
        <w:t xml:space="preserve">שיים,  בכדי להציע התערבות מוקדמת ככל האפשר וכך למנוע פערים לימודיים. </w:t>
      </w:r>
      <w:r>
        <w:rPr>
          <w:b/>
          <w:rtl/>
        </w:rPr>
        <w:t xml:space="preserve">למבדק נוסח בעברית ונוסח זהה בערבית, וכל נוסח נדרש לפתרון טכנולוגי משל עצמו (ניתן לאפשר בחירת שפה בתחילת המבדק או לייצר שני קישורים שונים ונפרדים). </w:t>
      </w:r>
    </w:p>
    <w:p w:rsidR="00E965D1" w:rsidRDefault="004966AB">
      <w:pPr>
        <w:pStyle w:val="3"/>
        <w:numPr>
          <w:ilvl w:val="1"/>
          <w:numId w:val="3"/>
        </w:numPr>
      </w:pPr>
      <w:bookmarkStart w:id="15" w:name="_v3tb7fqksic" w:colFirst="0" w:colLast="0"/>
      <w:bookmarkEnd w:id="15"/>
      <w:r>
        <w:rPr>
          <w:rtl/>
        </w:rPr>
        <w:t>מבנה הכלים</w:t>
      </w:r>
    </w:p>
    <w:p w:rsidR="00E965D1" w:rsidRDefault="004966AB">
      <w:pPr>
        <w:pBdr>
          <w:top w:val="nil"/>
          <w:left w:val="nil"/>
          <w:bottom w:val="nil"/>
          <w:right w:val="nil"/>
          <w:between w:val="nil"/>
        </w:pBdr>
        <w:ind w:left="1440" w:firstLine="0"/>
      </w:pPr>
      <w:r>
        <w:rPr>
          <w:rtl/>
        </w:rPr>
        <w:t>המבדק כולל עשר משימות, לכל מ</w:t>
      </w:r>
      <w:r>
        <w:rPr>
          <w:rtl/>
        </w:rPr>
        <w:t xml:space="preserve">שימה מספר שאלות/פריטים, שיועברו בשלוש פעימות לאורך השנה. בכל פעימה יוערכו מיומנות שונות במתמטיקה. המבדק כולו כולל כ-50 שאלות מתמטיות המבוססות על חבילת קלפים שתועבר לבית הספר (דרכה יוכל המורה לסרוק קוד </w:t>
      </w:r>
      <w:r>
        <w:t>QR</w:t>
      </w:r>
      <w:r>
        <w:rPr>
          <w:rtl/>
        </w:rPr>
        <w:t xml:space="preserve"> ולפתוח אירוע הערכה דיגיטלי). בשתי הפעימות הראשונות, </w:t>
      </w:r>
      <w:r>
        <w:rPr>
          <w:rtl/>
        </w:rPr>
        <w:t>אופן התשאול הוא שיחה עם המורה באופן פרטני (כ-10 דק' לכל פעימה לתלמיד), בעוד שבפעימה השלישית ההעברה לכלל הכיתה, כאשר התלמידים עונים על השאלות בכתב. בכל פעימה יהיו עד 20 שאלות/פריטים. בשתי הפעימות הראשונות המורה תקליד\תסמן את תשובת התלמיד כפי שהשיב לה בשיחה,</w:t>
      </w:r>
      <w:r>
        <w:rPr>
          <w:rtl/>
        </w:rPr>
        <w:t xml:space="preserve"> וכן תוכל תכתוב הערות מילוליות\לבחור מתוך תפריט נפתח. בפעימה השלישית כל השאלות יהיו סגורות, והמורה תקליד את התשובות שהזין כל אחד מהתלמידים.</w:t>
      </w:r>
    </w:p>
    <w:p w:rsidR="00E965D1" w:rsidRDefault="004966AB">
      <w:pPr>
        <w:pStyle w:val="3"/>
        <w:numPr>
          <w:ilvl w:val="1"/>
          <w:numId w:val="3"/>
        </w:numPr>
      </w:pPr>
      <w:bookmarkStart w:id="16" w:name="_4khsaau7lp3" w:colFirst="0" w:colLast="0"/>
      <w:bookmarkEnd w:id="16"/>
      <w:r>
        <w:rPr>
          <w:rtl/>
        </w:rPr>
        <w:t>אופן מימוש</w:t>
      </w:r>
    </w:p>
    <w:p w:rsidR="00E965D1" w:rsidRDefault="004966AB">
      <w:pPr>
        <w:ind w:left="1440" w:firstLine="0"/>
      </w:pPr>
      <w:r>
        <w:rPr>
          <w:rtl/>
        </w:rPr>
        <w:t xml:space="preserve">הכלי הוא כלי היברידי, שכולל כלי דיגיטלי למורה וערכת קלפים למורה (אותה ראמ"ה תדפיס ותפיץ לבתי הספר). הכלי </w:t>
      </w:r>
      <w:r>
        <w:rPr>
          <w:rtl/>
        </w:rPr>
        <w:t>הדיגיטלי כולל את תצוגת השאלות שהמורה תציג לתלמיד ואת מתווה השיח הפרטני מורה-תלמיד. הכלי יכלול תיבה לקידוד\צינון\ סימון תשובת התלמיד בכל שאלה וכן מקום לכתוב הערות מילוליות (או לחילופין, בחירת הערה מתאימה מתוך תפריט נפתח). המורה תסמן את תשובות התלמיד בכלי הד</w:t>
      </w:r>
      <w:r>
        <w:rPr>
          <w:rtl/>
        </w:rPr>
        <w:t>יגיטלי</w:t>
      </w:r>
      <w:r>
        <w:rPr>
          <w:rFonts w:ascii="Arial" w:eastAsia="Arial" w:hAnsi="Arial" w:cs="Arial"/>
          <w:sz w:val="16"/>
          <w:szCs w:val="16"/>
        </w:rPr>
        <w:t xml:space="preserve"> </w:t>
      </w:r>
      <w:r>
        <w:rPr>
          <w:rtl/>
        </w:rPr>
        <w:t xml:space="preserve">, כך שבסיום העברת המבדק תקבל דוח ובו סיכום אודות כל תלמיד וסיכום כיתתי, ובצידם תובנות והמלצות פעולה שהכלי יחלץ מתוך הנתונים. המציע נדרש לעצב גם </w:t>
      </w:r>
      <w:r>
        <w:rPr>
          <w:rtl/>
        </w:rPr>
        <w:lastRenderedPageBreak/>
        <w:t xml:space="preserve">את הממשקים השונים, וגם את ערכת הקלפים למורה, והעיצוב יהיה בהלימה לעיצוב של הכלי למורה. ראמ"ה תדפיס ותפיץ </w:t>
      </w:r>
      <w:r>
        <w:rPr>
          <w:rtl/>
        </w:rPr>
        <w:t xml:space="preserve">את ערכות הקלפים. </w:t>
      </w:r>
    </w:p>
    <w:p w:rsidR="00E965D1" w:rsidRDefault="004966AB">
      <w:pPr>
        <w:pStyle w:val="3"/>
        <w:numPr>
          <w:ilvl w:val="1"/>
          <w:numId w:val="3"/>
        </w:numPr>
      </w:pPr>
      <w:bookmarkStart w:id="17" w:name="_q36htw64izh" w:colFirst="0" w:colLast="0"/>
      <w:bookmarkEnd w:id="17"/>
      <w:r>
        <w:rPr>
          <w:rtl/>
        </w:rPr>
        <w:t>אופן ההעברה</w:t>
      </w:r>
    </w:p>
    <w:p w:rsidR="00E965D1" w:rsidRDefault="004966AB">
      <w:pPr>
        <w:pBdr>
          <w:top w:val="nil"/>
          <w:left w:val="nil"/>
          <w:bottom w:val="nil"/>
          <w:right w:val="nil"/>
          <w:between w:val="nil"/>
        </w:pBdr>
        <w:ind w:left="1440" w:firstLine="0"/>
      </w:pPr>
      <w:r>
        <w:rPr>
          <w:rtl/>
        </w:rPr>
        <w:t xml:space="preserve">המורה תוכל לעשות שימוש בכלי ההערכה דרך הטלפון הנייד שלה או במחשב. היות והמבדק מועבר לאורך השנה, נדרשת שמירה של המידע לאורך שנה שלמה. בנוסף, המציעים צריכים להציע דרך שבה ניתן לערוך העברה חוזרת לתלמיד.  </w:t>
      </w:r>
    </w:p>
    <w:p w:rsidR="00E965D1" w:rsidRDefault="004966AB">
      <w:pPr>
        <w:pStyle w:val="3"/>
        <w:numPr>
          <w:ilvl w:val="1"/>
          <w:numId w:val="3"/>
        </w:numPr>
      </w:pPr>
      <w:bookmarkStart w:id="18" w:name="_qd0e0xsqxq9q" w:colFirst="0" w:colLast="0"/>
      <w:bookmarkEnd w:id="18"/>
      <w:r>
        <w:rPr>
          <w:rtl/>
        </w:rPr>
        <w:t>חיבור להמלצות</w:t>
      </w:r>
    </w:p>
    <w:p w:rsidR="00E965D1" w:rsidRDefault="004966AB">
      <w:pPr>
        <w:pBdr>
          <w:top w:val="nil"/>
          <w:left w:val="nil"/>
          <w:bottom w:val="nil"/>
          <w:right w:val="nil"/>
          <w:between w:val="nil"/>
        </w:pBdr>
        <w:ind w:left="1440" w:firstLine="0"/>
      </w:pPr>
      <w:r>
        <w:rPr>
          <w:rtl/>
        </w:rPr>
        <w:t>ראמ"ה רואה</w:t>
      </w:r>
      <w:r>
        <w:rPr>
          <w:rtl/>
        </w:rPr>
        <w:t xml:space="preserve"> ערך רב בחיבור של נתוני התלמידים ביחס לתחומים השונים שנבדקו להמלצות פעולה, אותן יגבשו גורמי המקצוע במשרד החינוך, ובכלל זה המזכירות הפדגוגית והמינהל הפדגוגי. כחלק מהליך הפיתוח, תגבש ראמ"ה בסיוע הגופים הללו מסמך ובו המלצות פעולה קצרות. לכל תחום (הכולל מספר ה</w:t>
      </w:r>
      <w:r>
        <w:rPr>
          <w:rtl/>
        </w:rPr>
        <w:t xml:space="preserve">יגדים שונים) תוכן המלצה, אשר תופיע במידה והישגי התלמידים בתחום יהיו נמוכים יחסית. כל המלצה תכלול פסקה אחת וקישור לקטע וידאו או לקובץ. בדרך זו, ניתן יהיה להתאים למורה בסוף הדרך, ככל שהכלי הטכנולוגי מאפשר זאת, המלצות פעולה בהתאם לתשובות התלמידים. במבדק יהיו </w:t>
      </w:r>
      <w:r>
        <w:rPr>
          <w:rtl/>
        </w:rPr>
        <w:t>לכל היותר 6 תחומים גנריים שסביבם נרכז המלצות לפעולה.</w:t>
      </w:r>
    </w:p>
    <w:p w:rsidR="00E965D1" w:rsidRDefault="004966AB">
      <w:pPr>
        <w:pStyle w:val="3"/>
        <w:numPr>
          <w:ilvl w:val="1"/>
          <w:numId w:val="3"/>
        </w:numPr>
      </w:pPr>
      <w:bookmarkStart w:id="19" w:name="_smacpmfh1evf" w:colFirst="0" w:colLast="0"/>
      <w:bookmarkEnd w:id="19"/>
      <w:r>
        <w:rPr>
          <w:rtl/>
        </w:rPr>
        <w:t>פירוט הכלים</w:t>
      </w:r>
    </w:p>
    <w:tbl>
      <w:tblPr>
        <w:tblStyle w:val="af"/>
        <w:bidiVisual/>
        <w:tblW w:w="8325" w:type="dxa"/>
        <w:tblInd w:w="1410" w:type="dxa"/>
        <w:tblBorders>
          <w:top w:val="nil"/>
          <w:left w:val="nil"/>
          <w:bottom w:val="nil"/>
          <w:right w:val="nil"/>
          <w:insideH w:val="nil"/>
          <w:insideV w:val="nil"/>
        </w:tblBorders>
        <w:tblLayout w:type="fixed"/>
        <w:tblLook w:val="0600" w:firstRow="0" w:lastRow="0" w:firstColumn="0" w:lastColumn="0" w:noHBand="1" w:noVBand="1"/>
      </w:tblPr>
      <w:tblGrid>
        <w:gridCol w:w="825"/>
        <w:gridCol w:w="1680"/>
        <w:gridCol w:w="1560"/>
        <w:gridCol w:w="4260"/>
      </w:tblGrid>
      <w:tr w:rsidR="00E965D1">
        <w:trPr>
          <w:trHeight w:val="525"/>
        </w:trPr>
        <w:tc>
          <w:tcPr>
            <w:tcW w:w="82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E965D1" w:rsidRDefault="004966AB">
            <w:pPr>
              <w:spacing w:after="0"/>
              <w:ind w:left="0" w:firstLine="0"/>
              <w:rPr>
                <w:b/>
              </w:rPr>
            </w:pPr>
            <w:r>
              <w:rPr>
                <w:b/>
                <w:rtl/>
              </w:rPr>
              <w:t>מס'</w:t>
            </w:r>
          </w:p>
        </w:tc>
        <w:tc>
          <w:tcPr>
            <w:tcW w:w="1680"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E965D1" w:rsidRDefault="004966AB">
            <w:pPr>
              <w:spacing w:after="0"/>
              <w:ind w:left="0" w:firstLine="0"/>
              <w:rPr>
                <w:b/>
              </w:rPr>
            </w:pPr>
            <w:r>
              <w:rPr>
                <w:b/>
                <w:rtl/>
              </w:rPr>
              <w:t>שפה נבדקת</w:t>
            </w:r>
          </w:p>
        </w:tc>
        <w:tc>
          <w:tcPr>
            <w:tcW w:w="1560"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E965D1" w:rsidRDefault="004966AB">
            <w:pPr>
              <w:spacing w:after="0"/>
              <w:ind w:left="0" w:firstLine="0"/>
              <w:rPr>
                <w:b/>
              </w:rPr>
            </w:pPr>
            <w:r>
              <w:rPr>
                <w:b/>
                <w:rtl/>
              </w:rPr>
              <w:t>קבוצת גיל</w:t>
            </w:r>
          </w:p>
        </w:tc>
        <w:tc>
          <w:tcPr>
            <w:tcW w:w="4260"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E965D1" w:rsidRDefault="004966AB">
            <w:pPr>
              <w:spacing w:after="0"/>
              <w:ind w:left="0" w:firstLine="0"/>
              <w:rPr>
                <w:b/>
              </w:rPr>
            </w:pPr>
            <w:r>
              <w:rPr>
                <w:b/>
                <w:rtl/>
              </w:rPr>
              <w:t>פוטנציאל הטמעה</w:t>
            </w:r>
          </w:p>
        </w:tc>
      </w:tr>
      <w:tr w:rsidR="00E965D1">
        <w:trPr>
          <w:trHeight w:val="525"/>
        </w:trPr>
        <w:tc>
          <w:tcPr>
            <w:tcW w:w="825"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rsidR="00E965D1" w:rsidRDefault="004966AB">
            <w:pPr>
              <w:spacing w:after="0"/>
              <w:ind w:left="0" w:firstLine="0"/>
            </w:pPr>
            <w:r>
              <w:t>1</w:t>
            </w:r>
          </w:p>
        </w:tc>
        <w:tc>
          <w:tcPr>
            <w:tcW w:w="1680" w:type="dxa"/>
            <w:tcBorders>
              <w:top w:val="nil"/>
              <w:left w:val="single" w:sz="6" w:space="0" w:color="000000"/>
              <w:bottom w:val="single" w:sz="6" w:space="0" w:color="000000"/>
              <w:right w:val="nil"/>
            </w:tcBorders>
            <w:tcMar>
              <w:top w:w="100" w:type="dxa"/>
              <w:left w:w="100" w:type="dxa"/>
              <w:bottom w:w="100" w:type="dxa"/>
              <w:right w:w="100" w:type="dxa"/>
            </w:tcMar>
          </w:tcPr>
          <w:p w:rsidR="00E965D1" w:rsidRDefault="004966AB">
            <w:pPr>
              <w:spacing w:after="0"/>
              <w:ind w:left="0" w:firstLine="0"/>
            </w:pPr>
            <w:r>
              <w:rPr>
                <w:rtl/>
              </w:rPr>
              <w:t>עברית</w:t>
            </w:r>
          </w:p>
        </w:tc>
        <w:tc>
          <w:tcPr>
            <w:tcW w:w="1560" w:type="dxa"/>
            <w:tcBorders>
              <w:top w:val="nil"/>
              <w:left w:val="single" w:sz="6" w:space="0" w:color="000000"/>
              <w:bottom w:val="single" w:sz="6" w:space="0" w:color="000000"/>
              <w:right w:val="nil"/>
            </w:tcBorders>
            <w:tcMar>
              <w:top w:w="100" w:type="dxa"/>
              <w:left w:w="100" w:type="dxa"/>
              <w:bottom w:w="100" w:type="dxa"/>
              <w:right w:w="100" w:type="dxa"/>
            </w:tcMar>
          </w:tcPr>
          <w:p w:rsidR="00E965D1" w:rsidRDefault="004966AB">
            <w:pPr>
              <w:spacing w:after="0"/>
              <w:ind w:left="0" w:firstLine="0"/>
            </w:pPr>
            <w:r>
              <w:rPr>
                <w:rtl/>
              </w:rPr>
              <w:t>א'</w:t>
            </w:r>
          </w:p>
        </w:tc>
        <w:tc>
          <w:tcPr>
            <w:tcW w:w="4260" w:type="dxa"/>
            <w:tcBorders>
              <w:top w:val="nil"/>
              <w:left w:val="single" w:sz="6" w:space="0" w:color="000000"/>
              <w:bottom w:val="single" w:sz="6" w:space="0" w:color="000000"/>
              <w:right w:val="nil"/>
            </w:tcBorders>
            <w:tcMar>
              <w:top w:w="100" w:type="dxa"/>
              <w:left w:w="100" w:type="dxa"/>
              <w:bottom w:w="100" w:type="dxa"/>
              <w:right w:w="100" w:type="dxa"/>
            </w:tcMar>
          </w:tcPr>
          <w:p w:rsidR="00E965D1" w:rsidRDefault="004966AB">
            <w:pPr>
              <w:spacing w:after="0"/>
              <w:ind w:left="0" w:firstLine="0"/>
            </w:pPr>
            <w:r>
              <w:rPr>
                <w:rtl/>
              </w:rPr>
              <w:t>3,312 כיתות ; 89,811 תלמידים</w:t>
            </w:r>
          </w:p>
        </w:tc>
      </w:tr>
      <w:tr w:rsidR="00E965D1">
        <w:trPr>
          <w:trHeight w:val="525"/>
        </w:trPr>
        <w:tc>
          <w:tcPr>
            <w:tcW w:w="825"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rsidR="00E965D1" w:rsidRDefault="004966AB">
            <w:pPr>
              <w:spacing w:after="0"/>
              <w:ind w:left="0" w:firstLine="0"/>
            </w:pPr>
            <w:r>
              <w:t>2</w:t>
            </w:r>
          </w:p>
        </w:tc>
        <w:tc>
          <w:tcPr>
            <w:tcW w:w="1680" w:type="dxa"/>
            <w:tcBorders>
              <w:top w:val="nil"/>
              <w:left w:val="single" w:sz="6" w:space="0" w:color="000000"/>
              <w:bottom w:val="single" w:sz="6" w:space="0" w:color="000000"/>
              <w:right w:val="nil"/>
            </w:tcBorders>
            <w:tcMar>
              <w:top w:w="100" w:type="dxa"/>
              <w:left w:w="100" w:type="dxa"/>
              <w:bottom w:w="100" w:type="dxa"/>
              <w:right w:w="100" w:type="dxa"/>
            </w:tcMar>
          </w:tcPr>
          <w:p w:rsidR="00E965D1" w:rsidRDefault="004966AB">
            <w:pPr>
              <w:spacing w:after="0"/>
              <w:ind w:left="0" w:firstLine="0"/>
            </w:pPr>
            <w:r>
              <w:rPr>
                <w:rtl/>
              </w:rPr>
              <w:t>ערבית</w:t>
            </w:r>
          </w:p>
        </w:tc>
        <w:tc>
          <w:tcPr>
            <w:tcW w:w="1560" w:type="dxa"/>
            <w:tcBorders>
              <w:top w:val="nil"/>
              <w:left w:val="single" w:sz="6" w:space="0" w:color="000000"/>
              <w:bottom w:val="single" w:sz="6" w:space="0" w:color="000000"/>
              <w:right w:val="nil"/>
            </w:tcBorders>
            <w:tcMar>
              <w:top w:w="100" w:type="dxa"/>
              <w:left w:w="100" w:type="dxa"/>
              <w:bottom w:w="100" w:type="dxa"/>
              <w:right w:w="100" w:type="dxa"/>
            </w:tcMar>
          </w:tcPr>
          <w:p w:rsidR="00E965D1" w:rsidRDefault="004966AB">
            <w:pPr>
              <w:spacing w:after="0"/>
              <w:ind w:left="0" w:firstLine="0"/>
            </w:pPr>
            <w:r>
              <w:rPr>
                <w:rtl/>
              </w:rPr>
              <w:t>א'</w:t>
            </w:r>
          </w:p>
        </w:tc>
        <w:tc>
          <w:tcPr>
            <w:tcW w:w="4260" w:type="dxa"/>
            <w:tcBorders>
              <w:top w:val="nil"/>
              <w:left w:val="single" w:sz="6" w:space="0" w:color="000000"/>
              <w:bottom w:val="single" w:sz="6" w:space="0" w:color="000000"/>
              <w:right w:val="nil"/>
            </w:tcBorders>
            <w:tcMar>
              <w:top w:w="100" w:type="dxa"/>
              <w:left w:w="100" w:type="dxa"/>
              <w:bottom w:w="100" w:type="dxa"/>
              <w:right w:w="100" w:type="dxa"/>
            </w:tcMar>
          </w:tcPr>
          <w:p w:rsidR="00E965D1" w:rsidRDefault="004966AB">
            <w:pPr>
              <w:spacing w:after="0"/>
              <w:ind w:left="0" w:firstLine="0"/>
            </w:pPr>
            <w:r>
              <w:rPr>
                <w:rtl/>
              </w:rPr>
              <w:t>1,245 כיתות ; 33,678 תלמידים</w:t>
            </w:r>
          </w:p>
        </w:tc>
      </w:tr>
      <w:tr w:rsidR="00E965D1">
        <w:trPr>
          <w:trHeight w:val="525"/>
        </w:trPr>
        <w:tc>
          <w:tcPr>
            <w:tcW w:w="4065" w:type="dxa"/>
            <w:gridSpan w:val="3"/>
            <w:tcBorders>
              <w:top w:val="nil"/>
              <w:left w:val="single" w:sz="6" w:space="0" w:color="000000"/>
              <w:bottom w:val="single" w:sz="6" w:space="0" w:color="000000"/>
              <w:right w:val="single" w:sz="6" w:space="0" w:color="000000"/>
            </w:tcBorders>
            <w:tcMar>
              <w:top w:w="100" w:type="dxa"/>
              <w:left w:w="100" w:type="dxa"/>
              <w:bottom w:w="100" w:type="dxa"/>
              <w:right w:w="100" w:type="dxa"/>
            </w:tcMar>
          </w:tcPr>
          <w:p w:rsidR="00E965D1" w:rsidRDefault="00E965D1">
            <w:pPr>
              <w:ind w:left="720" w:firstLine="0"/>
            </w:pPr>
          </w:p>
        </w:tc>
        <w:tc>
          <w:tcPr>
            <w:tcW w:w="4260" w:type="dxa"/>
            <w:tcBorders>
              <w:top w:val="nil"/>
              <w:left w:val="single" w:sz="6" w:space="0" w:color="000000"/>
              <w:bottom w:val="single" w:sz="6" w:space="0" w:color="000000"/>
              <w:right w:val="nil"/>
            </w:tcBorders>
            <w:shd w:val="clear" w:color="auto" w:fill="auto"/>
            <w:tcMar>
              <w:top w:w="100" w:type="dxa"/>
              <w:left w:w="100" w:type="dxa"/>
              <w:bottom w:w="100" w:type="dxa"/>
              <w:right w:w="100" w:type="dxa"/>
            </w:tcMar>
          </w:tcPr>
          <w:p w:rsidR="00E965D1" w:rsidRDefault="004966AB">
            <w:pPr>
              <w:spacing w:after="0"/>
              <w:ind w:left="0" w:firstLine="0"/>
              <w:rPr>
                <w:b/>
              </w:rPr>
            </w:pPr>
            <w:r>
              <w:rPr>
                <w:b/>
                <w:rtl/>
              </w:rPr>
              <w:t>סה"כ: 4,557 כיתות ; 123,489 תלמידים</w:t>
            </w:r>
          </w:p>
        </w:tc>
      </w:tr>
    </w:tbl>
    <w:p w:rsidR="00E965D1" w:rsidRDefault="00E965D1">
      <w:pPr>
        <w:ind w:left="0" w:firstLine="0"/>
        <w:rPr>
          <w:b/>
        </w:rPr>
      </w:pPr>
    </w:p>
    <w:p w:rsidR="00E965D1" w:rsidRDefault="004966AB">
      <w:pPr>
        <w:pStyle w:val="3"/>
        <w:numPr>
          <w:ilvl w:val="1"/>
          <w:numId w:val="3"/>
        </w:numPr>
        <w:ind w:left="1417"/>
      </w:pPr>
      <w:bookmarkStart w:id="20" w:name="_af9jxs7guc93" w:colFirst="0" w:colLast="0"/>
      <w:bookmarkEnd w:id="20"/>
      <w:r>
        <w:rPr>
          <w:rtl/>
        </w:rPr>
        <w:t xml:space="preserve">כלים </w:t>
      </w:r>
      <w:r>
        <w:rPr>
          <w:rtl/>
        </w:rPr>
        <w:t>מצורפים</w:t>
      </w:r>
    </w:p>
    <w:p w:rsidR="00E965D1" w:rsidRDefault="004966AB">
      <w:pPr>
        <w:numPr>
          <w:ilvl w:val="0"/>
          <w:numId w:val="6"/>
        </w:numPr>
        <w:pBdr>
          <w:top w:val="nil"/>
          <w:left w:val="nil"/>
          <w:bottom w:val="nil"/>
          <w:right w:val="nil"/>
          <w:between w:val="nil"/>
        </w:pBdr>
        <w:spacing w:before="200" w:after="0"/>
        <w:ind w:left="1984"/>
      </w:pPr>
      <w:r>
        <w:rPr>
          <w:b/>
          <w:rtl/>
        </w:rPr>
        <w:t>"חוברת לתלמידים</w:t>
      </w:r>
      <w:r>
        <w:rPr>
          <w:b/>
          <w:rtl/>
        </w:rPr>
        <w:t xml:space="preserve"> 1-2</w:t>
      </w:r>
      <w:r>
        <w:t>" (DOC</w:t>
      </w:r>
      <w:r>
        <w:rPr>
          <w:rtl/>
        </w:rPr>
        <w:t>) חוברת המדגימה את המשימות שיש לעצב ע"ג הקלפים לתלמידים (משימות 1-2).</w:t>
      </w:r>
    </w:p>
    <w:p w:rsidR="00E965D1" w:rsidRDefault="004966AB">
      <w:pPr>
        <w:numPr>
          <w:ilvl w:val="0"/>
          <w:numId w:val="6"/>
        </w:numPr>
        <w:spacing w:after="0"/>
        <w:ind w:left="1984"/>
      </w:pPr>
      <w:r>
        <w:rPr>
          <w:b/>
          <w:rtl/>
        </w:rPr>
        <w:lastRenderedPageBreak/>
        <w:t>"חוברת לתלמידים 3-7</w:t>
      </w:r>
      <w:r>
        <w:t>" (DOC</w:t>
      </w:r>
      <w:r>
        <w:rPr>
          <w:rtl/>
        </w:rPr>
        <w:t xml:space="preserve">) חוברת המדגימה את המשימות שיש לעצב על גבי הקלפים לתלמידים (משימות 3-7). </w:t>
      </w:r>
    </w:p>
    <w:p w:rsidR="00E965D1" w:rsidRDefault="004966AB">
      <w:pPr>
        <w:numPr>
          <w:ilvl w:val="0"/>
          <w:numId w:val="6"/>
        </w:numPr>
        <w:spacing w:after="0"/>
        <w:ind w:left="1984"/>
      </w:pPr>
      <w:r>
        <w:t>"</w:t>
      </w:r>
      <w:r>
        <w:rPr>
          <w:b/>
          <w:rtl/>
        </w:rPr>
        <w:t>מבדק במתמטיקה כיתה א</w:t>
      </w:r>
      <w:r>
        <w:t>" (XLS</w:t>
      </w:r>
      <w:r>
        <w:rPr>
          <w:rtl/>
        </w:rPr>
        <w:t xml:space="preserve">) קובץ </w:t>
      </w:r>
      <w:r>
        <w:rPr>
          <w:u w:val="single"/>
          <w:rtl/>
        </w:rPr>
        <w:t xml:space="preserve">ראשוני </w:t>
      </w:r>
      <w:r>
        <w:rPr>
          <w:rtl/>
        </w:rPr>
        <w:t xml:space="preserve"> המתאר מה המורה רואה ומה התלמיד </w:t>
      </w:r>
      <w:r>
        <w:rPr>
          <w:rtl/>
        </w:rPr>
        <w:t xml:space="preserve">הוראה בכל אחד משלבי המבדק. יודגש שקובץ הזה הוא בסיס לשינויים! אנו מצפים מהמציעים להציג פיתרון טוב יותר, נגיש יותר ופשוט יותר, ככל יכולתם. </w:t>
      </w:r>
    </w:p>
    <w:p w:rsidR="00E965D1" w:rsidRDefault="004966AB">
      <w:pPr>
        <w:numPr>
          <w:ilvl w:val="0"/>
          <w:numId w:val="6"/>
        </w:numPr>
        <w:spacing w:after="0"/>
        <w:ind w:left="1984"/>
      </w:pPr>
      <w:r>
        <w:t>"</w:t>
      </w:r>
      <w:r>
        <w:rPr>
          <w:b/>
          <w:rtl/>
        </w:rPr>
        <w:t>ערכת שבע המשימות - חוברת תיעוד למורה</w:t>
      </w:r>
      <w:r>
        <w:t>" (DOC</w:t>
      </w:r>
      <w:r>
        <w:rPr>
          <w:rtl/>
        </w:rPr>
        <w:t xml:space="preserve">) חוברת המסבירה למורה את השלבים השונים של המבדק, אשר ניתן יהיה להגיע אליה </w:t>
      </w:r>
      <w:r>
        <w:rPr>
          <w:rtl/>
        </w:rPr>
        <w:t xml:space="preserve">דרך היישומון בלחיצה על קישור (אין צורך למחשב את החוברת, אליה ניתן יהיה להגיע בפורמט של </w:t>
      </w:r>
      <w:r>
        <w:t xml:space="preserve">PDF). </w:t>
      </w:r>
    </w:p>
    <w:p w:rsidR="00E965D1" w:rsidRDefault="00E965D1">
      <w:pPr>
        <w:ind w:left="720" w:firstLine="0"/>
        <w:rPr>
          <w:highlight w:val="yellow"/>
        </w:rPr>
      </w:pPr>
    </w:p>
    <w:p w:rsidR="00E965D1" w:rsidRDefault="00E965D1">
      <w:pPr>
        <w:ind w:left="720" w:firstLine="0"/>
      </w:pPr>
    </w:p>
    <w:p w:rsidR="00E965D1" w:rsidRDefault="004966AB">
      <w:pPr>
        <w:pStyle w:val="2"/>
        <w:pageBreakBefore/>
        <w:numPr>
          <w:ilvl w:val="0"/>
          <w:numId w:val="3"/>
        </w:numPr>
        <w:pBdr>
          <w:top w:val="nil"/>
          <w:left w:val="nil"/>
          <w:bottom w:val="nil"/>
          <w:right w:val="nil"/>
          <w:between w:val="nil"/>
        </w:pBdr>
      </w:pPr>
      <w:bookmarkStart w:id="21" w:name="_8oqg3z1wznx0" w:colFirst="0" w:colLast="0"/>
      <w:bookmarkEnd w:id="21"/>
      <w:r>
        <w:rPr>
          <w:rtl/>
        </w:rPr>
        <w:lastRenderedPageBreak/>
        <w:t xml:space="preserve">נספח ב': חוזה התקשרות </w:t>
      </w:r>
    </w:p>
    <w:p w:rsidR="00E965D1" w:rsidRDefault="004966AB">
      <w:pPr>
        <w:spacing w:before="240" w:after="240" w:line="288" w:lineRule="auto"/>
        <w:ind w:left="140" w:firstLine="0"/>
        <w:jc w:val="center"/>
        <w:rPr>
          <w:b/>
          <w:sz w:val="80"/>
          <w:szCs w:val="80"/>
        </w:rPr>
      </w:pPr>
      <w:r>
        <w:rPr>
          <w:b/>
          <w:sz w:val="80"/>
          <w:szCs w:val="80"/>
          <w:rtl/>
        </w:rPr>
        <w:t>חוזה בעקבות מכרז</w:t>
      </w:r>
    </w:p>
    <w:p w:rsidR="00E965D1" w:rsidRDefault="004966AB">
      <w:pPr>
        <w:spacing w:before="240" w:after="240" w:line="288" w:lineRule="auto"/>
        <w:ind w:left="140" w:firstLine="0"/>
        <w:jc w:val="center"/>
        <w:rPr>
          <w:b/>
          <w:sz w:val="28"/>
          <w:szCs w:val="28"/>
        </w:rPr>
      </w:pPr>
      <w:r>
        <w:rPr>
          <w:b/>
          <w:sz w:val="28"/>
          <w:szCs w:val="28"/>
          <w:rtl/>
        </w:rPr>
        <w:t>שנחתם ביום _____ בחודש ____ לשנת _____, בירושלים</w:t>
      </w:r>
    </w:p>
    <w:p w:rsidR="00E965D1" w:rsidRDefault="00E965D1">
      <w:pPr>
        <w:spacing w:before="240" w:after="240" w:line="288" w:lineRule="auto"/>
        <w:ind w:left="140" w:firstLine="0"/>
      </w:pPr>
    </w:p>
    <w:p w:rsidR="00E965D1" w:rsidRDefault="004966AB">
      <w:pPr>
        <w:spacing w:before="240" w:after="240" w:line="288" w:lineRule="auto"/>
        <w:ind w:left="140" w:firstLine="0"/>
        <w:rPr>
          <w:b/>
        </w:rPr>
      </w:pPr>
      <w:r>
        <w:rPr>
          <w:b/>
          <w:rtl/>
        </w:rPr>
        <w:t>בין</w:t>
      </w:r>
    </w:p>
    <w:p w:rsidR="00E965D1" w:rsidRDefault="004966AB">
      <w:pPr>
        <w:spacing w:before="240" w:after="240" w:line="288" w:lineRule="auto"/>
        <w:ind w:left="140" w:firstLine="0"/>
        <w:rPr>
          <w:b/>
        </w:rPr>
      </w:pPr>
      <w:r>
        <w:rPr>
          <w:rtl/>
        </w:rPr>
        <w:t>מדינת ישראל באמצעות ממשלת ישראל, המיוצגת על ידי ד"ר גל אלון, מנכ"ל</w:t>
      </w:r>
      <w:r>
        <w:rPr>
          <w:rtl/>
        </w:rPr>
        <w:t xml:space="preserve"> הרשות הארצית להערכה ולמדידה בחינוך (להלן "המשרד" או "ראמ"ה"), המורשים לחתום בשם המדינה על-פי הרשאות שפורסמו בילקוט פרסומים מס' 5784 תשס"ח מיום 10/03/2008 בעמ' 2185 (להלן המדינה). </w:t>
      </w:r>
      <w:r>
        <w:rPr>
          <w:b/>
          <w:rtl/>
        </w:rPr>
        <w:t>מצד אחד;</w:t>
      </w:r>
    </w:p>
    <w:p w:rsidR="00E965D1" w:rsidRDefault="00E965D1">
      <w:pPr>
        <w:spacing w:before="240" w:after="240" w:line="288" w:lineRule="auto"/>
        <w:ind w:left="140" w:firstLine="0"/>
      </w:pPr>
    </w:p>
    <w:p w:rsidR="00E965D1" w:rsidRDefault="004966AB">
      <w:pPr>
        <w:spacing w:before="240" w:after="240" w:line="288" w:lineRule="auto"/>
        <w:ind w:left="140" w:firstLine="0"/>
      </w:pPr>
      <w:r>
        <w:rPr>
          <w:b/>
          <w:rtl/>
        </w:rPr>
        <w:t>לבין</w:t>
      </w:r>
    </w:p>
    <w:p w:rsidR="00E965D1" w:rsidRDefault="004966AB">
      <w:pPr>
        <w:spacing w:before="240" w:after="240" w:line="288" w:lineRule="auto"/>
        <w:ind w:left="140" w:firstLine="0"/>
      </w:pPr>
      <w:r>
        <w:rPr>
          <w:rtl/>
        </w:rPr>
        <w:t>תאגיד ________ מספר רישום  ____ הרשומים בכתובת  _____________</w:t>
      </w:r>
      <w:r>
        <w:rPr>
          <w:rtl/>
        </w:rPr>
        <w:t xml:space="preserve">________________________ (להלן צד ב') באמצעות מורשי חתימה __________________________. </w:t>
      </w:r>
      <w:r>
        <w:rPr>
          <w:b/>
          <w:rtl/>
        </w:rPr>
        <w:t>מצד שני;</w:t>
      </w:r>
      <w:r>
        <w:br/>
      </w:r>
    </w:p>
    <w:tbl>
      <w:tblPr>
        <w:tblStyle w:val="af0"/>
        <w:bidiVisual/>
        <w:tblW w:w="9810" w:type="dxa"/>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85"/>
        <w:gridCol w:w="8325"/>
      </w:tblGrid>
      <w:tr w:rsidR="00E965D1">
        <w:tc>
          <w:tcPr>
            <w:tcW w:w="1485" w:type="dxa"/>
            <w:tcBorders>
              <w:top w:val="single" w:sz="8" w:space="0" w:color="F3F3F3"/>
              <w:left w:val="single" w:sz="8" w:space="0" w:color="F3F3F3"/>
              <w:bottom w:val="single" w:sz="8" w:space="0" w:color="F3F3F3"/>
              <w:right w:val="single" w:sz="8" w:space="0" w:color="F3F3F3"/>
            </w:tcBorders>
            <w:shd w:val="clear" w:color="auto" w:fill="auto"/>
            <w:tcMar>
              <w:top w:w="100" w:type="dxa"/>
              <w:left w:w="100" w:type="dxa"/>
              <w:bottom w:w="100" w:type="dxa"/>
              <w:right w:w="100" w:type="dxa"/>
            </w:tcMar>
          </w:tcPr>
          <w:p w:rsidR="00E965D1" w:rsidRDefault="004966AB">
            <w:pPr>
              <w:spacing w:after="0" w:line="240" w:lineRule="auto"/>
              <w:ind w:left="140" w:firstLine="0"/>
            </w:pPr>
            <w:r>
              <w:rPr>
                <w:rtl/>
              </w:rPr>
              <w:t>הואיל</w:t>
            </w:r>
          </w:p>
        </w:tc>
        <w:tc>
          <w:tcPr>
            <w:tcW w:w="8325" w:type="dxa"/>
            <w:tcBorders>
              <w:top w:val="single" w:sz="8" w:space="0" w:color="F3F3F3"/>
              <w:left w:val="single" w:sz="8" w:space="0" w:color="F3F3F3"/>
              <w:bottom w:val="single" w:sz="8" w:space="0" w:color="F3F3F3"/>
              <w:right w:val="single" w:sz="8" w:space="0" w:color="F3F3F3"/>
            </w:tcBorders>
            <w:shd w:val="clear" w:color="auto" w:fill="auto"/>
            <w:tcMar>
              <w:top w:w="100" w:type="dxa"/>
              <w:left w:w="100" w:type="dxa"/>
              <w:bottom w:w="100" w:type="dxa"/>
              <w:right w:w="100" w:type="dxa"/>
            </w:tcMar>
          </w:tcPr>
          <w:p w:rsidR="00E965D1" w:rsidRDefault="004966AB">
            <w:pPr>
              <w:spacing w:after="0" w:line="240" w:lineRule="auto"/>
              <w:ind w:left="140" w:firstLine="0"/>
            </w:pPr>
            <w:r>
              <w:rPr>
                <w:rtl/>
              </w:rPr>
              <w:t>והמשרד פרסם מכרז פומבי _______________________ שעניינו ____________________ (להלן השירותים);</w:t>
            </w:r>
          </w:p>
        </w:tc>
      </w:tr>
      <w:tr w:rsidR="00E965D1">
        <w:tc>
          <w:tcPr>
            <w:tcW w:w="1485" w:type="dxa"/>
            <w:tcBorders>
              <w:top w:val="single" w:sz="8" w:space="0" w:color="F3F3F3"/>
              <w:left w:val="single" w:sz="8" w:space="0" w:color="F3F3F3"/>
              <w:bottom w:val="single" w:sz="8" w:space="0" w:color="F3F3F3"/>
              <w:right w:val="single" w:sz="8" w:space="0" w:color="F3F3F3"/>
            </w:tcBorders>
            <w:shd w:val="clear" w:color="auto" w:fill="auto"/>
            <w:tcMar>
              <w:top w:w="100" w:type="dxa"/>
              <w:left w:w="100" w:type="dxa"/>
              <w:bottom w:w="100" w:type="dxa"/>
              <w:right w:w="100" w:type="dxa"/>
            </w:tcMar>
          </w:tcPr>
          <w:p w:rsidR="00E965D1" w:rsidRDefault="004966AB">
            <w:pPr>
              <w:spacing w:after="0" w:line="240" w:lineRule="auto"/>
              <w:ind w:left="140" w:firstLine="0"/>
            </w:pPr>
            <w:r>
              <w:rPr>
                <w:rtl/>
              </w:rPr>
              <w:t>והואיל:</w:t>
            </w:r>
          </w:p>
        </w:tc>
        <w:tc>
          <w:tcPr>
            <w:tcW w:w="8325" w:type="dxa"/>
            <w:tcBorders>
              <w:top w:val="single" w:sz="8" w:space="0" w:color="F3F3F3"/>
              <w:left w:val="single" w:sz="8" w:space="0" w:color="F3F3F3"/>
              <w:bottom w:val="single" w:sz="8" w:space="0" w:color="F3F3F3"/>
              <w:right w:val="single" w:sz="8" w:space="0" w:color="F3F3F3"/>
            </w:tcBorders>
            <w:shd w:val="clear" w:color="auto" w:fill="auto"/>
            <w:tcMar>
              <w:top w:w="100" w:type="dxa"/>
              <w:left w:w="100" w:type="dxa"/>
              <w:bottom w:w="100" w:type="dxa"/>
              <w:right w:w="100" w:type="dxa"/>
            </w:tcMar>
          </w:tcPr>
          <w:p w:rsidR="00E965D1" w:rsidRDefault="004966AB">
            <w:pPr>
              <w:spacing w:after="0" w:line="240" w:lineRule="auto"/>
              <w:ind w:left="140" w:firstLine="0"/>
            </w:pPr>
            <w:r>
              <w:rPr>
                <w:rtl/>
              </w:rPr>
              <w:t>וצד ב' זכה במכרז על פי הצעתו מיום ____________, והוא</w:t>
            </w:r>
            <w:r>
              <w:rPr>
                <w:rtl/>
              </w:rPr>
              <w:t xml:space="preserve"> מצהיר כי הינו בעל הידע והניסיון הדרושים למתן השירותים הנדרשים על ידי המשרד ברמה גבוהה במסגרות ארגונית משלו;</w:t>
            </w:r>
          </w:p>
        </w:tc>
      </w:tr>
      <w:tr w:rsidR="00E965D1">
        <w:tc>
          <w:tcPr>
            <w:tcW w:w="1485" w:type="dxa"/>
            <w:tcBorders>
              <w:top w:val="single" w:sz="8" w:space="0" w:color="F3F3F3"/>
              <w:left w:val="single" w:sz="8" w:space="0" w:color="F3F3F3"/>
              <w:bottom w:val="single" w:sz="8" w:space="0" w:color="F3F3F3"/>
              <w:right w:val="single" w:sz="8" w:space="0" w:color="F3F3F3"/>
            </w:tcBorders>
            <w:shd w:val="clear" w:color="auto" w:fill="auto"/>
            <w:tcMar>
              <w:top w:w="100" w:type="dxa"/>
              <w:left w:w="100" w:type="dxa"/>
              <w:bottom w:w="100" w:type="dxa"/>
              <w:right w:w="100" w:type="dxa"/>
            </w:tcMar>
          </w:tcPr>
          <w:p w:rsidR="00E965D1" w:rsidRDefault="004966AB">
            <w:pPr>
              <w:spacing w:after="0" w:line="240" w:lineRule="auto"/>
              <w:ind w:left="140" w:firstLine="0"/>
            </w:pPr>
            <w:r>
              <w:rPr>
                <w:rtl/>
              </w:rPr>
              <w:t>והואיל:</w:t>
            </w:r>
          </w:p>
        </w:tc>
        <w:tc>
          <w:tcPr>
            <w:tcW w:w="8325" w:type="dxa"/>
            <w:tcBorders>
              <w:top w:val="single" w:sz="8" w:space="0" w:color="F3F3F3"/>
              <w:left w:val="single" w:sz="8" w:space="0" w:color="F3F3F3"/>
              <w:bottom w:val="single" w:sz="8" w:space="0" w:color="F3F3F3"/>
              <w:right w:val="single" w:sz="8" w:space="0" w:color="F3F3F3"/>
            </w:tcBorders>
            <w:shd w:val="clear" w:color="auto" w:fill="auto"/>
            <w:tcMar>
              <w:top w:w="100" w:type="dxa"/>
              <w:left w:w="100" w:type="dxa"/>
              <w:bottom w:w="100" w:type="dxa"/>
              <w:right w:w="100" w:type="dxa"/>
            </w:tcMar>
          </w:tcPr>
          <w:p w:rsidR="00E965D1" w:rsidRDefault="004966AB">
            <w:pPr>
              <w:spacing w:after="0" w:line="240" w:lineRule="auto"/>
              <w:ind w:left="140" w:firstLine="0"/>
            </w:pPr>
            <w:r>
              <w:rPr>
                <w:rtl/>
              </w:rPr>
              <w:t>המדינה הסכימה להתקשר עם צד ב' בחוזה זה, ולאחר שההתקשרות אושרה על ידי ועדת מכרזים בישיבה______________</w:t>
            </w:r>
          </w:p>
        </w:tc>
      </w:tr>
    </w:tbl>
    <w:p w:rsidR="00E965D1" w:rsidRDefault="00E965D1">
      <w:pPr>
        <w:spacing w:after="120" w:line="264" w:lineRule="auto"/>
        <w:ind w:left="140" w:firstLine="0"/>
      </w:pPr>
    </w:p>
    <w:p w:rsidR="00E965D1" w:rsidRDefault="004966AB">
      <w:pPr>
        <w:spacing w:after="120" w:line="264" w:lineRule="auto"/>
        <w:ind w:left="140" w:firstLine="0"/>
      </w:pPr>
      <w:r>
        <w:rPr>
          <w:rtl/>
        </w:rPr>
        <w:t>הוצהר, הותנה והוסכם בין הצדדים כדל</w:t>
      </w:r>
      <w:r>
        <w:rPr>
          <w:rtl/>
        </w:rPr>
        <w:t>קמן:</w:t>
      </w:r>
    </w:p>
    <w:p w:rsidR="00E965D1" w:rsidRDefault="004966AB">
      <w:pPr>
        <w:numPr>
          <w:ilvl w:val="0"/>
          <w:numId w:val="1"/>
        </w:numPr>
        <w:spacing w:after="120" w:line="264" w:lineRule="auto"/>
        <w:ind w:left="450"/>
        <w:rPr>
          <w:b/>
        </w:rPr>
      </w:pPr>
      <w:r>
        <w:rPr>
          <w:b/>
          <w:rtl/>
        </w:rPr>
        <w:lastRenderedPageBreak/>
        <w:t>הגדרות</w:t>
      </w:r>
    </w:p>
    <w:p w:rsidR="00E965D1" w:rsidRDefault="004966AB">
      <w:pPr>
        <w:spacing w:after="120" w:line="264" w:lineRule="auto"/>
        <w:ind w:left="450" w:firstLine="0"/>
      </w:pPr>
      <w:r>
        <w:rPr>
          <w:rtl/>
        </w:rPr>
        <w:t>בחוזה זה תהיה למונחים הבאים הפרשנות שלצידם אלא אם נאמר אחרת:</w:t>
      </w:r>
    </w:p>
    <w:p w:rsidR="00E965D1" w:rsidRDefault="004966AB">
      <w:pPr>
        <w:numPr>
          <w:ilvl w:val="1"/>
          <w:numId w:val="1"/>
        </w:numPr>
        <w:pBdr>
          <w:top w:val="nil"/>
          <w:left w:val="nil"/>
          <w:bottom w:val="nil"/>
          <w:right w:val="nil"/>
          <w:between w:val="nil"/>
        </w:pBdr>
        <w:spacing w:after="120" w:line="264" w:lineRule="auto"/>
        <w:ind w:left="1170"/>
      </w:pPr>
      <w:r>
        <w:rPr>
          <w:rtl/>
        </w:rPr>
        <w:t xml:space="preserve">המכרז – מכרז מס' ..... </w:t>
      </w:r>
    </w:p>
    <w:p w:rsidR="00E965D1" w:rsidRDefault="004966AB">
      <w:pPr>
        <w:numPr>
          <w:ilvl w:val="1"/>
          <w:numId w:val="1"/>
        </w:numPr>
        <w:pBdr>
          <w:top w:val="nil"/>
          <w:left w:val="nil"/>
          <w:bottom w:val="nil"/>
          <w:right w:val="nil"/>
          <w:between w:val="nil"/>
        </w:pBdr>
        <w:spacing w:after="120" w:line="264" w:lineRule="auto"/>
        <w:ind w:left="1170"/>
      </w:pPr>
      <w:r>
        <w:rPr>
          <w:rtl/>
        </w:rPr>
        <w:t>המינהל - מינהל טכנולוגיות דיגיטליות ומידע</w:t>
      </w:r>
    </w:p>
    <w:p w:rsidR="00E965D1" w:rsidRDefault="00E965D1">
      <w:pPr>
        <w:pBdr>
          <w:top w:val="nil"/>
          <w:left w:val="nil"/>
          <w:bottom w:val="nil"/>
          <w:right w:val="nil"/>
          <w:between w:val="nil"/>
        </w:pBdr>
        <w:spacing w:after="120" w:line="264" w:lineRule="auto"/>
        <w:ind w:left="1440" w:firstLine="0"/>
      </w:pPr>
    </w:p>
    <w:p w:rsidR="00E965D1" w:rsidRDefault="004966AB">
      <w:pPr>
        <w:numPr>
          <w:ilvl w:val="0"/>
          <w:numId w:val="1"/>
        </w:numPr>
        <w:pBdr>
          <w:top w:val="nil"/>
          <w:left w:val="nil"/>
          <w:bottom w:val="nil"/>
          <w:right w:val="nil"/>
          <w:between w:val="nil"/>
        </w:pBdr>
        <w:spacing w:after="120" w:line="264" w:lineRule="auto"/>
        <w:ind w:left="450"/>
        <w:rPr>
          <w:b/>
        </w:rPr>
      </w:pPr>
      <w:r>
        <w:rPr>
          <w:b/>
          <w:rtl/>
        </w:rPr>
        <w:t>כללי</w:t>
      </w:r>
    </w:p>
    <w:p w:rsidR="00E965D1" w:rsidRDefault="004966AB">
      <w:pPr>
        <w:numPr>
          <w:ilvl w:val="1"/>
          <w:numId w:val="1"/>
        </w:numPr>
        <w:pBdr>
          <w:top w:val="nil"/>
          <w:left w:val="nil"/>
          <w:bottom w:val="nil"/>
          <w:right w:val="nil"/>
          <w:between w:val="nil"/>
        </w:pBdr>
        <w:spacing w:after="120" w:line="264" w:lineRule="auto"/>
        <w:ind w:left="1170"/>
      </w:pPr>
      <w:r>
        <w:rPr>
          <w:rtl/>
        </w:rPr>
        <w:t>המבוא לחוזה זה, לרבות כל ההצהרות הכלולות בו והנספחים לחוזה זה, מהווים חלק בלתי נפרד ממנו ויפורשו יחד איתו.</w:t>
      </w:r>
    </w:p>
    <w:p w:rsidR="00E965D1" w:rsidRDefault="004966AB">
      <w:pPr>
        <w:numPr>
          <w:ilvl w:val="1"/>
          <w:numId w:val="1"/>
        </w:numPr>
        <w:pBdr>
          <w:top w:val="nil"/>
          <w:left w:val="nil"/>
          <w:bottom w:val="nil"/>
          <w:right w:val="nil"/>
          <w:between w:val="nil"/>
        </w:pBdr>
        <w:spacing w:after="120" w:line="264" w:lineRule="auto"/>
        <w:ind w:left="1170"/>
      </w:pPr>
      <w:r>
        <w:rPr>
          <w:rtl/>
        </w:rPr>
        <w:t>הנספחים לחוזה זה הם:</w:t>
      </w:r>
    </w:p>
    <w:p w:rsidR="00E965D1" w:rsidRDefault="004966AB">
      <w:pPr>
        <w:pBdr>
          <w:top w:val="nil"/>
          <w:left w:val="nil"/>
          <w:bottom w:val="nil"/>
          <w:right w:val="nil"/>
          <w:between w:val="nil"/>
        </w:pBdr>
        <w:spacing w:after="120" w:line="264" w:lineRule="auto"/>
        <w:ind w:left="1170" w:firstLine="0"/>
      </w:pPr>
      <w:r>
        <w:rPr>
          <w:rtl/>
        </w:rPr>
        <w:t>נספח א' -</w:t>
      </w:r>
      <w:r>
        <w:rPr>
          <w:rtl/>
        </w:rPr>
        <w:tab/>
        <w:t>מפרט הכלי</w:t>
      </w:r>
    </w:p>
    <w:p w:rsidR="00E965D1" w:rsidRDefault="004966AB">
      <w:pPr>
        <w:pBdr>
          <w:top w:val="nil"/>
          <w:left w:val="nil"/>
          <w:bottom w:val="nil"/>
          <w:right w:val="nil"/>
          <w:between w:val="nil"/>
        </w:pBdr>
        <w:spacing w:after="120" w:line="264" w:lineRule="auto"/>
        <w:ind w:left="1170" w:firstLine="0"/>
      </w:pPr>
      <w:r>
        <w:rPr>
          <w:rtl/>
        </w:rPr>
        <w:t xml:space="preserve">נספח ב' - </w:t>
      </w:r>
      <w:r>
        <w:rPr>
          <w:rtl/>
        </w:rPr>
        <w:tab/>
        <w:t>הצעת צד ב' מיום_______</w:t>
      </w:r>
    </w:p>
    <w:p w:rsidR="00E965D1" w:rsidRDefault="004966AB">
      <w:pPr>
        <w:pBdr>
          <w:top w:val="nil"/>
          <w:left w:val="nil"/>
          <w:bottom w:val="nil"/>
          <w:right w:val="nil"/>
          <w:between w:val="nil"/>
        </w:pBdr>
        <w:spacing w:after="120" w:line="264" w:lineRule="auto"/>
        <w:ind w:left="1170" w:firstLine="0"/>
      </w:pPr>
      <w:r>
        <w:rPr>
          <w:rtl/>
        </w:rPr>
        <w:t>נספח ג' -</w:t>
      </w:r>
      <w:r>
        <w:rPr>
          <w:rtl/>
        </w:rPr>
        <w:tab/>
        <w:t>מכרז &lt;שם המכרז&gt; על נספחיו</w:t>
      </w:r>
    </w:p>
    <w:p w:rsidR="00E965D1" w:rsidRDefault="004966AB">
      <w:pPr>
        <w:pBdr>
          <w:top w:val="nil"/>
          <w:left w:val="nil"/>
          <w:bottom w:val="nil"/>
          <w:right w:val="nil"/>
          <w:between w:val="nil"/>
        </w:pBdr>
        <w:spacing w:after="120" w:line="264" w:lineRule="auto"/>
        <w:ind w:left="1170" w:firstLine="0"/>
      </w:pPr>
      <w:r>
        <w:rPr>
          <w:rtl/>
        </w:rPr>
        <w:t xml:space="preserve">נספח ד' - </w:t>
      </w:r>
      <w:r>
        <w:rPr>
          <w:rtl/>
        </w:rPr>
        <w:tab/>
        <w:t>ערבות בנקאית/חברת ביטוח</w:t>
      </w:r>
    </w:p>
    <w:p w:rsidR="00E965D1" w:rsidRDefault="004966AB">
      <w:pPr>
        <w:pBdr>
          <w:top w:val="nil"/>
          <w:left w:val="nil"/>
          <w:bottom w:val="nil"/>
          <w:right w:val="nil"/>
          <w:between w:val="nil"/>
        </w:pBdr>
        <w:spacing w:after="120" w:line="264" w:lineRule="auto"/>
        <w:ind w:left="1170" w:firstLine="0"/>
      </w:pPr>
      <w:r>
        <w:rPr>
          <w:rtl/>
        </w:rPr>
        <w:t>נספח ה' -</w:t>
      </w:r>
      <w:r>
        <w:rPr>
          <w:rtl/>
        </w:rPr>
        <w:tab/>
        <w:t>התחייבויות המציע</w:t>
      </w:r>
    </w:p>
    <w:p w:rsidR="00E965D1" w:rsidRDefault="004966AB">
      <w:pPr>
        <w:pBdr>
          <w:top w:val="nil"/>
          <w:left w:val="nil"/>
          <w:bottom w:val="nil"/>
          <w:right w:val="nil"/>
          <w:between w:val="nil"/>
        </w:pBdr>
        <w:spacing w:after="120" w:line="264" w:lineRule="auto"/>
        <w:ind w:left="1170" w:firstLine="0"/>
      </w:pPr>
      <w:r>
        <w:rPr>
          <w:rtl/>
        </w:rPr>
        <w:t xml:space="preserve">נספח ו' - </w:t>
      </w:r>
      <w:r>
        <w:rPr>
          <w:rtl/>
        </w:rPr>
        <w:tab/>
        <w:t>נספח ביטוח</w:t>
      </w:r>
    </w:p>
    <w:p w:rsidR="00E965D1" w:rsidRDefault="004966AB">
      <w:pPr>
        <w:numPr>
          <w:ilvl w:val="1"/>
          <w:numId w:val="1"/>
        </w:numPr>
        <w:pBdr>
          <w:top w:val="nil"/>
          <w:left w:val="nil"/>
          <w:bottom w:val="nil"/>
          <w:right w:val="nil"/>
          <w:between w:val="nil"/>
        </w:pBdr>
        <w:spacing w:after="120" w:line="264" w:lineRule="auto"/>
        <w:ind w:left="1170"/>
      </w:pPr>
      <w:r>
        <w:rPr>
          <w:rtl/>
        </w:rPr>
        <w:t>סתירה בין מסמכים. הצעת צד ב' מהווה חלק בלתי נפרד מחוזה זה. בכ</w:t>
      </w:r>
      <w:r>
        <w:rPr>
          <w:rtl/>
        </w:rPr>
        <w:t>ל מקרה של סתירה, או של אי התאמה בין הצעת צד ב' לבין יתר נספחי החוזה, כולם או חלקם, תגברנה הוראות יתר נספחי החוזה על פני הצעת צד ב'.</w:t>
      </w:r>
    </w:p>
    <w:p w:rsidR="00E965D1" w:rsidRDefault="00E965D1">
      <w:pPr>
        <w:pBdr>
          <w:top w:val="nil"/>
          <w:left w:val="nil"/>
          <w:bottom w:val="nil"/>
          <w:right w:val="nil"/>
          <w:between w:val="nil"/>
        </w:pBdr>
        <w:spacing w:after="120" w:line="264" w:lineRule="auto"/>
        <w:ind w:left="1440" w:firstLine="0"/>
      </w:pPr>
    </w:p>
    <w:p w:rsidR="00E965D1" w:rsidRDefault="004966AB">
      <w:pPr>
        <w:numPr>
          <w:ilvl w:val="0"/>
          <w:numId w:val="1"/>
        </w:numPr>
        <w:pBdr>
          <w:top w:val="nil"/>
          <w:left w:val="nil"/>
          <w:bottom w:val="nil"/>
          <w:right w:val="nil"/>
          <w:between w:val="nil"/>
        </w:pBdr>
        <w:spacing w:after="120" w:line="264" w:lineRule="auto"/>
        <w:ind w:left="450"/>
        <w:rPr>
          <w:b/>
        </w:rPr>
      </w:pPr>
      <w:r>
        <w:rPr>
          <w:b/>
          <w:rtl/>
        </w:rPr>
        <w:t>תקופת ההתקשרות</w:t>
      </w:r>
    </w:p>
    <w:p w:rsidR="00E965D1" w:rsidRDefault="004966AB">
      <w:pPr>
        <w:numPr>
          <w:ilvl w:val="1"/>
          <w:numId w:val="1"/>
        </w:numPr>
        <w:pBdr>
          <w:top w:val="nil"/>
          <w:left w:val="nil"/>
          <w:bottom w:val="nil"/>
          <w:right w:val="nil"/>
          <w:between w:val="nil"/>
        </w:pBdr>
        <w:spacing w:after="120" w:line="264" w:lineRule="auto"/>
        <w:ind w:left="1170"/>
      </w:pPr>
      <w:r>
        <w:rPr>
          <w:rtl/>
        </w:rPr>
        <w:t>תקופת ההתקשרות על פי חוזה זה הינה ______________</w:t>
      </w:r>
    </w:p>
    <w:p w:rsidR="00E965D1" w:rsidRDefault="004966AB">
      <w:pPr>
        <w:numPr>
          <w:ilvl w:val="1"/>
          <w:numId w:val="1"/>
        </w:numPr>
        <w:pBdr>
          <w:top w:val="nil"/>
          <w:left w:val="nil"/>
          <w:bottom w:val="nil"/>
          <w:right w:val="nil"/>
          <w:between w:val="nil"/>
        </w:pBdr>
        <w:spacing w:after="120" w:line="264" w:lineRule="auto"/>
        <w:ind w:left="1170"/>
      </w:pPr>
      <w:r>
        <w:rPr>
          <w:rtl/>
        </w:rPr>
        <w:t>זכות ברירה</w:t>
      </w:r>
    </w:p>
    <w:p w:rsidR="00E965D1" w:rsidRDefault="004966AB">
      <w:pPr>
        <w:numPr>
          <w:ilvl w:val="2"/>
          <w:numId w:val="1"/>
        </w:numPr>
        <w:pBdr>
          <w:top w:val="nil"/>
          <w:left w:val="nil"/>
          <w:bottom w:val="nil"/>
          <w:right w:val="nil"/>
          <w:between w:val="nil"/>
        </w:pBdr>
        <w:spacing w:after="120" w:line="264" w:lineRule="auto"/>
        <w:ind w:left="2070"/>
      </w:pPr>
      <w:r>
        <w:rPr>
          <w:rtl/>
        </w:rPr>
        <w:t xml:space="preserve">למשרד זכות ברירה להרחיב ו/או להאריך את תקופת </w:t>
      </w:r>
      <w:r>
        <w:rPr>
          <w:rtl/>
        </w:rPr>
        <w:t xml:space="preserve">ההתקשרות לחמש תקופות נוספות, בנות שנה כל אחת, בהתאם לאמור בחוזה זה ובכפוף להוראות חוק חובת המכרזים. </w:t>
      </w:r>
    </w:p>
    <w:p w:rsidR="00E965D1" w:rsidRDefault="004966AB">
      <w:pPr>
        <w:numPr>
          <w:ilvl w:val="2"/>
          <w:numId w:val="1"/>
        </w:numPr>
        <w:pBdr>
          <w:top w:val="nil"/>
          <w:left w:val="nil"/>
          <w:bottom w:val="nil"/>
          <w:right w:val="nil"/>
          <w:between w:val="nil"/>
        </w:pBdr>
        <w:spacing w:after="120" w:line="264" w:lineRule="auto"/>
        <w:ind w:left="2070"/>
      </w:pPr>
      <w:r>
        <w:rPr>
          <w:rtl/>
        </w:rPr>
        <w:t>מימוש זכות הברירה יעשה כל עוד המשרד מעוניין להמשיך ולקבל את השירותים. החוזה יתחדש על פי תנאי החוזה המקורי או בתנאים המיטיבים עם המשרד ועם לקוחות השירות.</w:t>
      </w:r>
    </w:p>
    <w:p w:rsidR="00E965D1" w:rsidRDefault="004966AB">
      <w:pPr>
        <w:numPr>
          <w:ilvl w:val="2"/>
          <w:numId w:val="1"/>
        </w:numPr>
        <w:pBdr>
          <w:top w:val="nil"/>
          <w:left w:val="nil"/>
          <w:bottom w:val="nil"/>
          <w:right w:val="nil"/>
          <w:between w:val="nil"/>
        </w:pBdr>
        <w:spacing w:after="120" w:line="264" w:lineRule="auto"/>
        <w:ind w:left="2070"/>
      </w:pPr>
      <w:r>
        <w:rPr>
          <w:rtl/>
        </w:rPr>
        <w:lastRenderedPageBreak/>
        <w:t>למ</w:t>
      </w:r>
      <w:r>
        <w:rPr>
          <w:rtl/>
        </w:rPr>
        <w:t>שרד זכות ברירה  להרחיב את היקף יחידות השירותים. הרחבת ההיקף תיעשה על פי תנאי החוזה, לאחר אישור ועדת הרכישות במשרד. מובהר כי צמצום ו/או הרחבה של היקף השירותים תעשה בהתאם לשיקול דעתו הבלעדי של המשרד.</w:t>
      </w:r>
    </w:p>
    <w:p w:rsidR="00E965D1" w:rsidRDefault="00E965D1">
      <w:pPr>
        <w:pBdr>
          <w:top w:val="nil"/>
          <w:left w:val="nil"/>
          <w:bottom w:val="nil"/>
          <w:right w:val="nil"/>
          <w:between w:val="nil"/>
        </w:pBdr>
        <w:spacing w:after="120" w:line="264" w:lineRule="auto"/>
        <w:ind w:left="2160" w:firstLine="0"/>
      </w:pPr>
    </w:p>
    <w:p w:rsidR="00E965D1" w:rsidRDefault="004966AB">
      <w:pPr>
        <w:numPr>
          <w:ilvl w:val="0"/>
          <w:numId w:val="1"/>
        </w:numPr>
        <w:pBdr>
          <w:top w:val="nil"/>
          <w:left w:val="nil"/>
          <w:bottom w:val="nil"/>
          <w:right w:val="nil"/>
          <w:between w:val="nil"/>
        </w:pBdr>
        <w:spacing w:after="120" w:line="264" w:lineRule="auto"/>
        <w:ind w:left="450"/>
        <w:rPr>
          <w:b/>
        </w:rPr>
      </w:pPr>
      <w:r>
        <w:rPr>
          <w:b/>
          <w:rtl/>
        </w:rPr>
        <w:t>התחייבויות צד ב'</w:t>
      </w:r>
    </w:p>
    <w:p w:rsidR="00E965D1" w:rsidRDefault="004966AB">
      <w:pPr>
        <w:numPr>
          <w:ilvl w:val="1"/>
          <w:numId w:val="1"/>
        </w:numPr>
        <w:pBdr>
          <w:top w:val="nil"/>
          <w:left w:val="nil"/>
          <w:bottom w:val="nil"/>
          <w:right w:val="nil"/>
          <w:between w:val="nil"/>
        </w:pBdr>
        <w:spacing w:after="120" w:line="264" w:lineRule="auto"/>
        <w:ind w:left="1170"/>
      </w:pPr>
      <w:r>
        <w:rPr>
          <w:rtl/>
        </w:rPr>
        <w:t xml:space="preserve">צד ב' מתחייב להקצות את המשאבים, ובכללם </w:t>
      </w:r>
      <w:r>
        <w:rPr>
          <w:rtl/>
        </w:rPr>
        <w:t>כוח אדם, באיכות, בכמות ובמועדים שיאפשרו ביצוע השירותים המפורטים במכרז, וכן לעמוד ברמת השירות הנדרשת כמפורט במכרז.</w:t>
      </w:r>
    </w:p>
    <w:p w:rsidR="00E965D1" w:rsidRDefault="004966AB">
      <w:pPr>
        <w:numPr>
          <w:ilvl w:val="1"/>
          <w:numId w:val="1"/>
        </w:numPr>
        <w:pBdr>
          <w:top w:val="nil"/>
          <w:left w:val="nil"/>
          <w:bottom w:val="nil"/>
          <w:right w:val="nil"/>
          <w:between w:val="nil"/>
        </w:pBdr>
        <w:spacing w:after="120" w:line="264" w:lineRule="auto"/>
        <w:ind w:left="1170"/>
      </w:pPr>
      <w:r>
        <w:rPr>
          <w:rtl/>
        </w:rPr>
        <w:t xml:space="preserve">צד ב' מתחייב לספק את השירותים והפעילויות הנדרשים במכרז, במיומנות ובמקצועיות, בהיקפים הכלולים במסגרת העבודה ותוך עמידה בלוח הזמנים, הכל כמפורט </w:t>
      </w:r>
      <w:r>
        <w:rPr>
          <w:rtl/>
        </w:rPr>
        <w:t>במכרז.</w:t>
      </w:r>
    </w:p>
    <w:p w:rsidR="00E965D1" w:rsidRDefault="004966AB">
      <w:pPr>
        <w:numPr>
          <w:ilvl w:val="1"/>
          <w:numId w:val="1"/>
        </w:numPr>
        <w:pBdr>
          <w:top w:val="nil"/>
          <w:left w:val="nil"/>
          <w:bottom w:val="nil"/>
          <w:right w:val="nil"/>
          <w:between w:val="nil"/>
        </w:pBdr>
        <w:spacing w:after="120" w:line="264" w:lineRule="auto"/>
        <w:ind w:left="1170"/>
      </w:pPr>
      <w:r>
        <w:rPr>
          <w:rtl/>
        </w:rPr>
        <w:t>צד ב' מתחייב על עמידה קפדנית בלוח הזמנים.</w:t>
      </w:r>
    </w:p>
    <w:p w:rsidR="00E965D1" w:rsidRDefault="004966AB">
      <w:pPr>
        <w:numPr>
          <w:ilvl w:val="1"/>
          <w:numId w:val="1"/>
        </w:numPr>
        <w:pBdr>
          <w:top w:val="nil"/>
          <w:left w:val="nil"/>
          <w:bottom w:val="nil"/>
          <w:right w:val="nil"/>
          <w:between w:val="nil"/>
        </w:pBdr>
        <w:spacing w:after="120" w:line="264" w:lineRule="auto"/>
        <w:ind w:left="1170"/>
      </w:pPr>
      <w:r>
        <w:rPr>
          <w:rtl/>
        </w:rPr>
        <w:t xml:space="preserve">צד ב' מתחייב לתת למשרד כל דיווח שיידרש ביחס לביצוע השירותים עפ"י חוזה זה. </w:t>
      </w:r>
    </w:p>
    <w:p w:rsidR="00E965D1" w:rsidRDefault="004966AB">
      <w:pPr>
        <w:numPr>
          <w:ilvl w:val="1"/>
          <w:numId w:val="1"/>
        </w:numPr>
        <w:pBdr>
          <w:top w:val="nil"/>
          <w:left w:val="nil"/>
          <w:bottom w:val="nil"/>
          <w:right w:val="nil"/>
          <w:between w:val="nil"/>
        </w:pBdr>
        <w:spacing w:after="120" w:line="264" w:lineRule="auto"/>
        <w:ind w:left="1170"/>
      </w:pPr>
      <w:r>
        <w:rPr>
          <w:rtl/>
        </w:rPr>
        <w:t>צד ב' מתחייב למתן אחריות כוללת לביצוע הפתרון במלואו.</w:t>
      </w:r>
    </w:p>
    <w:p w:rsidR="00E965D1" w:rsidRDefault="004966AB">
      <w:pPr>
        <w:numPr>
          <w:ilvl w:val="1"/>
          <w:numId w:val="1"/>
        </w:numPr>
        <w:pBdr>
          <w:top w:val="nil"/>
          <w:left w:val="nil"/>
          <w:bottom w:val="nil"/>
          <w:right w:val="nil"/>
          <w:between w:val="nil"/>
        </w:pBdr>
        <w:spacing w:after="120" w:line="264" w:lineRule="auto"/>
        <w:ind w:left="1170"/>
      </w:pPr>
      <w:r>
        <w:rPr>
          <w:rtl/>
        </w:rPr>
        <w:t>כל דבר הנוגע להיקף השירותים, תוכנם, לוח הזמנים לביצועם וכל פרט אחר הקשור לביצוע</w:t>
      </w:r>
      <w:r>
        <w:rPr>
          <w:rtl/>
        </w:rPr>
        <w:t xml:space="preserve"> השירותים על פי חוזה זה, במידה ואינם מפורטים בנספחים לחוזה, ייקבעו בכתב על ידי המשרד בתיאום עם צד ב'.</w:t>
      </w:r>
    </w:p>
    <w:p w:rsidR="00E965D1" w:rsidRDefault="004966AB">
      <w:pPr>
        <w:numPr>
          <w:ilvl w:val="1"/>
          <w:numId w:val="1"/>
        </w:numPr>
        <w:pBdr>
          <w:top w:val="nil"/>
          <w:left w:val="nil"/>
          <w:bottom w:val="nil"/>
          <w:right w:val="nil"/>
          <w:between w:val="nil"/>
        </w:pBdr>
        <w:spacing w:after="120" w:line="264" w:lineRule="auto"/>
        <w:ind w:left="1170"/>
      </w:pPr>
      <w:r>
        <w:rPr>
          <w:rtl/>
        </w:rPr>
        <w:t xml:space="preserve">צד ב' מתחייב להבטיח כי כל מי מטעמו המועסק במסגרת מתן השירותים, ישתף פעולה באופן מלא עם נציגי המשרד, לצורך מתן הבהרות, הסברים, מענה לשאלות וכיוצ"ב, בין אם </w:t>
      </w:r>
      <w:r>
        <w:rPr>
          <w:rtl/>
        </w:rPr>
        <w:t>באמצעות פגישות פרונטליות, טלפונים, דוא"ל או כל דרך התקשרות אחרת אשר תתאפשר בין הצדדים.</w:t>
      </w:r>
    </w:p>
    <w:p w:rsidR="00E965D1" w:rsidRDefault="004966AB">
      <w:pPr>
        <w:numPr>
          <w:ilvl w:val="1"/>
          <w:numId w:val="1"/>
        </w:numPr>
        <w:pBdr>
          <w:top w:val="nil"/>
          <w:left w:val="nil"/>
          <w:bottom w:val="nil"/>
          <w:right w:val="nil"/>
          <w:between w:val="nil"/>
        </w:pBdr>
        <w:spacing w:after="120" w:line="264" w:lineRule="auto"/>
        <w:ind w:left="1170"/>
      </w:pPr>
      <w:r>
        <w:rPr>
          <w:rtl/>
        </w:rPr>
        <w:t>צד ב' מתחייב ליישם את תכנית ההיפרדות, כמפורט בסעיף 8.11 למכרז.</w:t>
      </w:r>
    </w:p>
    <w:p w:rsidR="00E965D1" w:rsidRDefault="004966AB">
      <w:pPr>
        <w:numPr>
          <w:ilvl w:val="1"/>
          <w:numId w:val="1"/>
        </w:numPr>
        <w:pBdr>
          <w:top w:val="nil"/>
          <w:left w:val="nil"/>
          <w:bottom w:val="nil"/>
          <w:right w:val="nil"/>
          <w:between w:val="nil"/>
        </w:pBdr>
        <w:spacing w:after="120" w:line="264" w:lineRule="auto"/>
        <w:ind w:left="1170"/>
      </w:pPr>
      <w:r>
        <w:rPr>
          <w:rtl/>
        </w:rPr>
        <w:t xml:space="preserve">צד ב' מתחייב לעבוד בפורטל הספקים, כמפורט </w:t>
      </w:r>
      <w:hyperlink r:id="rId55">
        <w:r>
          <w:rPr>
            <w:color w:val="1155CC"/>
            <w:u w:val="single"/>
            <w:rtl/>
          </w:rPr>
          <w:t>בהו</w:t>
        </w:r>
        <w:r>
          <w:rPr>
            <w:color w:val="1155CC"/>
            <w:u w:val="single"/>
            <w:rtl/>
          </w:rPr>
          <w:t>ראת</w:t>
        </w:r>
      </w:hyperlink>
      <w:hyperlink r:id="rId56">
        <w:r>
          <w:rPr>
            <w:color w:val="1155CC"/>
            <w:u w:val="single"/>
            <w:rtl/>
          </w:rPr>
          <w:t xml:space="preserve"> </w:t>
        </w:r>
      </w:hyperlink>
      <w:hyperlink r:id="rId57">
        <w:r>
          <w:rPr>
            <w:color w:val="1155CC"/>
            <w:u w:val="single"/>
            <w:rtl/>
          </w:rPr>
          <w:t>תכ</w:t>
        </w:r>
      </w:hyperlink>
      <w:hyperlink r:id="rId58">
        <w:r>
          <w:rPr>
            <w:color w:val="1155CC"/>
            <w:u w:val="single"/>
            <w:rtl/>
          </w:rPr>
          <w:t>"</w:t>
        </w:r>
      </w:hyperlink>
      <w:hyperlink r:id="rId59">
        <w:r>
          <w:rPr>
            <w:color w:val="1155CC"/>
            <w:u w:val="single"/>
            <w:rtl/>
          </w:rPr>
          <w:t>ם</w:t>
        </w:r>
      </w:hyperlink>
      <w:hyperlink r:id="rId60">
        <w:r>
          <w:rPr>
            <w:color w:val="1155CC"/>
            <w:u w:val="single"/>
            <w:rtl/>
          </w:rPr>
          <w:t xml:space="preserve"> 7.12.5</w:t>
        </w:r>
      </w:hyperlink>
      <w:r>
        <w:t>.</w:t>
      </w:r>
    </w:p>
    <w:p w:rsidR="00E965D1" w:rsidRDefault="00E965D1">
      <w:pPr>
        <w:pBdr>
          <w:top w:val="nil"/>
          <w:left w:val="nil"/>
          <w:bottom w:val="nil"/>
          <w:right w:val="nil"/>
          <w:between w:val="nil"/>
        </w:pBdr>
        <w:spacing w:after="120" w:line="264" w:lineRule="auto"/>
        <w:ind w:left="1440" w:firstLine="0"/>
      </w:pPr>
    </w:p>
    <w:p w:rsidR="00E965D1" w:rsidRDefault="004966AB">
      <w:pPr>
        <w:numPr>
          <w:ilvl w:val="0"/>
          <w:numId w:val="1"/>
        </w:numPr>
        <w:pBdr>
          <w:top w:val="nil"/>
          <w:left w:val="nil"/>
          <w:bottom w:val="nil"/>
          <w:right w:val="nil"/>
          <w:between w:val="nil"/>
        </w:pBdr>
        <w:spacing w:after="120" w:line="264" w:lineRule="auto"/>
        <w:ind w:left="450"/>
        <w:rPr>
          <w:b/>
        </w:rPr>
      </w:pPr>
      <w:r>
        <w:rPr>
          <w:b/>
          <w:rtl/>
        </w:rPr>
        <w:t>התחייבויות המשרד</w:t>
      </w:r>
    </w:p>
    <w:p w:rsidR="00E965D1" w:rsidRDefault="004966AB">
      <w:pPr>
        <w:numPr>
          <w:ilvl w:val="1"/>
          <w:numId w:val="1"/>
        </w:numPr>
        <w:pBdr>
          <w:top w:val="nil"/>
          <w:left w:val="nil"/>
          <w:bottom w:val="nil"/>
          <w:right w:val="nil"/>
          <w:between w:val="nil"/>
        </w:pBdr>
        <w:spacing w:after="120" w:line="264" w:lineRule="auto"/>
        <w:ind w:left="1170"/>
      </w:pPr>
      <w:r>
        <w:rPr>
          <w:rtl/>
        </w:rPr>
        <w:t>על מנת לאפשר לצד ב' לעמוד בהתחייבויותיו על פי חוזה זה, מתחייב המשרד כדלקמן:</w:t>
      </w:r>
    </w:p>
    <w:p w:rsidR="00E965D1" w:rsidRDefault="004966AB">
      <w:pPr>
        <w:numPr>
          <w:ilvl w:val="2"/>
          <w:numId w:val="1"/>
        </w:numPr>
        <w:pBdr>
          <w:top w:val="nil"/>
          <w:left w:val="nil"/>
          <w:bottom w:val="nil"/>
          <w:right w:val="nil"/>
          <w:between w:val="nil"/>
        </w:pBdr>
        <w:spacing w:after="120" w:line="264" w:lineRule="auto"/>
        <w:ind w:left="2070"/>
      </w:pPr>
      <w:r>
        <w:rPr>
          <w:rtl/>
        </w:rPr>
        <w:t xml:space="preserve">להעמיד לרשות צד ב' את כל המידע והנתונים הדרושים לביצוע השירותים על פי חוזה זה סמוך ליום </w:t>
      </w:r>
      <w:r>
        <w:rPr>
          <w:rtl/>
        </w:rPr>
        <w:t>שהתקבלה דרישתו של צד ב'.</w:t>
      </w:r>
    </w:p>
    <w:p w:rsidR="00E965D1" w:rsidRDefault="004966AB">
      <w:pPr>
        <w:numPr>
          <w:ilvl w:val="2"/>
          <w:numId w:val="1"/>
        </w:numPr>
        <w:pBdr>
          <w:top w:val="nil"/>
          <w:left w:val="nil"/>
          <w:bottom w:val="nil"/>
          <w:right w:val="nil"/>
          <w:between w:val="nil"/>
        </w:pBdr>
        <w:spacing w:after="120" w:line="264" w:lineRule="auto"/>
        <w:ind w:left="2070"/>
      </w:pPr>
      <w:r>
        <w:rPr>
          <w:rtl/>
        </w:rPr>
        <w:t>למנות ממונה מטעמו לצורך ביצועו של חוזה זה.</w:t>
      </w:r>
    </w:p>
    <w:p w:rsidR="00E965D1" w:rsidRDefault="004966AB">
      <w:pPr>
        <w:numPr>
          <w:ilvl w:val="2"/>
          <w:numId w:val="1"/>
        </w:numPr>
        <w:pBdr>
          <w:top w:val="nil"/>
          <w:left w:val="nil"/>
          <w:bottom w:val="nil"/>
          <w:right w:val="nil"/>
          <w:between w:val="nil"/>
        </w:pBdr>
        <w:spacing w:after="120" w:line="264" w:lineRule="auto"/>
        <w:ind w:left="2070"/>
      </w:pPr>
      <w:r>
        <w:rPr>
          <w:rtl/>
        </w:rPr>
        <w:t>קיים פגישות בין נציגי צד ב' לממונה כנדרש לצורך ביצוע השירותים, זאת בתוך 7 ימי עבודה מעת שהתקבלה בקשת צד ב' לקביעת פגישה כאמור.</w:t>
      </w:r>
    </w:p>
    <w:p w:rsidR="00E965D1" w:rsidRDefault="00E965D1">
      <w:pPr>
        <w:pBdr>
          <w:top w:val="nil"/>
          <w:left w:val="nil"/>
          <w:bottom w:val="nil"/>
          <w:right w:val="nil"/>
          <w:between w:val="nil"/>
        </w:pBdr>
        <w:spacing w:after="120" w:line="264" w:lineRule="auto"/>
        <w:ind w:left="0" w:firstLine="0"/>
      </w:pPr>
    </w:p>
    <w:p w:rsidR="00E965D1" w:rsidRDefault="004966AB">
      <w:pPr>
        <w:numPr>
          <w:ilvl w:val="0"/>
          <w:numId w:val="1"/>
        </w:numPr>
        <w:pBdr>
          <w:top w:val="nil"/>
          <w:left w:val="nil"/>
          <w:bottom w:val="nil"/>
          <w:right w:val="nil"/>
          <w:between w:val="nil"/>
        </w:pBdr>
        <w:spacing w:after="120" w:line="264" w:lineRule="auto"/>
        <w:ind w:left="450"/>
        <w:rPr>
          <w:b/>
        </w:rPr>
      </w:pPr>
      <w:r>
        <w:rPr>
          <w:b/>
          <w:rtl/>
        </w:rPr>
        <w:lastRenderedPageBreak/>
        <w:t>פיקוח</w:t>
      </w:r>
    </w:p>
    <w:p w:rsidR="00E965D1" w:rsidRDefault="004966AB">
      <w:pPr>
        <w:numPr>
          <w:ilvl w:val="1"/>
          <w:numId w:val="1"/>
        </w:numPr>
        <w:pBdr>
          <w:top w:val="nil"/>
          <w:left w:val="nil"/>
          <w:bottom w:val="nil"/>
          <w:right w:val="nil"/>
          <w:between w:val="nil"/>
        </w:pBdr>
        <w:spacing w:after="120" w:line="264" w:lineRule="auto"/>
        <w:ind w:left="1170"/>
      </w:pPr>
      <w:r>
        <w:rPr>
          <w:rtl/>
        </w:rPr>
        <w:t xml:space="preserve">נציגיה המוסכמים של המדינה יהיו רשאים לבקר באתרי מתן </w:t>
      </w:r>
      <w:r>
        <w:rPr>
          <w:rtl/>
        </w:rPr>
        <w:t>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rsidR="00E965D1" w:rsidRDefault="004966AB">
      <w:pPr>
        <w:numPr>
          <w:ilvl w:val="1"/>
          <w:numId w:val="1"/>
        </w:numPr>
        <w:pBdr>
          <w:top w:val="nil"/>
          <w:left w:val="nil"/>
          <w:bottom w:val="nil"/>
          <w:right w:val="nil"/>
          <w:between w:val="nil"/>
        </w:pBdr>
        <w:spacing w:after="120" w:line="264" w:lineRule="auto"/>
        <w:ind w:left="1170"/>
      </w:pPr>
      <w:r>
        <w:rPr>
          <w:rtl/>
        </w:rPr>
        <w:t>נציגי המדינה יהיו רשאים לקבל לבקשתם, בכל עת סבירה, אישור מכל גורם מקצועי מוסמך מתאים אצל</w:t>
      </w:r>
      <w:r>
        <w:rPr>
          <w:rtl/>
        </w:rPr>
        <w:t xml:space="preserve"> צד ב', לרבות רואה חשבון, בכל הנוגע לביצוע חוזה זה, זאת בהתאם לדרישת המדינה.</w:t>
      </w:r>
    </w:p>
    <w:p w:rsidR="00E965D1" w:rsidRDefault="00E965D1">
      <w:pPr>
        <w:pBdr>
          <w:top w:val="nil"/>
          <w:left w:val="nil"/>
          <w:bottom w:val="nil"/>
          <w:right w:val="nil"/>
          <w:between w:val="nil"/>
        </w:pBdr>
        <w:spacing w:after="120" w:line="264" w:lineRule="auto"/>
        <w:ind w:left="0" w:firstLine="0"/>
        <w:rPr>
          <w:sz w:val="12"/>
          <w:szCs w:val="12"/>
        </w:rPr>
      </w:pPr>
    </w:p>
    <w:p w:rsidR="00E965D1" w:rsidRDefault="004966AB">
      <w:pPr>
        <w:numPr>
          <w:ilvl w:val="0"/>
          <w:numId w:val="1"/>
        </w:numPr>
        <w:pBdr>
          <w:top w:val="nil"/>
          <w:left w:val="nil"/>
          <w:bottom w:val="nil"/>
          <w:right w:val="nil"/>
          <w:between w:val="nil"/>
        </w:pBdr>
        <w:spacing w:after="120" w:line="264" w:lineRule="auto"/>
        <w:ind w:left="450"/>
        <w:rPr>
          <w:b/>
        </w:rPr>
      </w:pPr>
      <w:r>
        <w:rPr>
          <w:b/>
          <w:rtl/>
        </w:rPr>
        <w:t>אישור עובדים</w:t>
      </w:r>
    </w:p>
    <w:p w:rsidR="00E965D1" w:rsidRDefault="004966AB">
      <w:pPr>
        <w:numPr>
          <w:ilvl w:val="1"/>
          <w:numId w:val="1"/>
        </w:numPr>
        <w:pBdr>
          <w:top w:val="nil"/>
          <w:left w:val="nil"/>
          <w:bottom w:val="nil"/>
          <w:right w:val="nil"/>
          <w:between w:val="nil"/>
        </w:pBdr>
        <w:spacing w:after="120" w:line="264" w:lineRule="auto"/>
        <w:ind w:left="1170"/>
      </w:pPr>
      <w:r>
        <w:rPr>
          <w:rtl/>
        </w:rPr>
        <w:t>צד ב' מתחייב שלא להחליף ביוזמתו את צוות הפרויקט, ללא אישור מראש ובכתב של המשרד.</w:t>
      </w:r>
    </w:p>
    <w:p w:rsidR="00E965D1" w:rsidRDefault="004966AB">
      <w:pPr>
        <w:numPr>
          <w:ilvl w:val="1"/>
          <w:numId w:val="1"/>
        </w:numPr>
        <w:pBdr>
          <w:top w:val="nil"/>
          <w:left w:val="nil"/>
          <w:bottom w:val="nil"/>
          <w:right w:val="nil"/>
          <w:between w:val="nil"/>
        </w:pBdr>
        <w:spacing w:after="120" w:line="264" w:lineRule="auto"/>
        <w:ind w:left="1170"/>
      </w:pPr>
      <w:r>
        <w:rPr>
          <w:rtl/>
        </w:rPr>
        <w:t>אם בתקופת ההתקשרות יבקש צד ב' להחליף עובד מפתח בעובד אחר, הוא מתחייב להודיע על כך למש</w:t>
      </w:r>
      <w:r>
        <w:rPr>
          <w:rtl/>
        </w:rPr>
        <w:t>רד 30 (שלושים) יום לכל הפחות טרם מועד החילופין, ולקבל על כך את הסכמת המשרד. מובהר, כי אין באמור לעיל כדי לגרוע מאחריות צד ב' לרמת העובדים ורמת השירות.</w:t>
      </w:r>
    </w:p>
    <w:p w:rsidR="00E965D1" w:rsidRDefault="00E965D1">
      <w:pPr>
        <w:pBdr>
          <w:top w:val="nil"/>
          <w:left w:val="nil"/>
          <w:bottom w:val="nil"/>
          <w:right w:val="nil"/>
          <w:between w:val="nil"/>
        </w:pBdr>
        <w:spacing w:after="120" w:line="264" w:lineRule="auto"/>
        <w:ind w:left="0" w:firstLine="0"/>
        <w:rPr>
          <w:sz w:val="12"/>
          <w:szCs w:val="12"/>
        </w:rPr>
      </w:pPr>
    </w:p>
    <w:p w:rsidR="00E965D1" w:rsidRDefault="004966AB">
      <w:pPr>
        <w:numPr>
          <w:ilvl w:val="0"/>
          <w:numId w:val="1"/>
        </w:numPr>
        <w:pBdr>
          <w:top w:val="nil"/>
          <w:left w:val="nil"/>
          <w:bottom w:val="nil"/>
          <w:right w:val="nil"/>
          <w:between w:val="nil"/>
        </w:pBdr>
        <w:spacing w:after="120" w:line="264" w:lineRule="auto"/>
        <w:ind w:left="450"/>
        <w:rPr>
          <w:b/>
        </w:rPr>
      </w:pPr>
      <w:r>
        <w:rPr>
          <w:b/>
          <w:rtl/>
        </w:rPr>
        <w:t>התמורה</w:t>
      </w:r>
    </w:p>
    <w:p w:rsidR="00E965D1" w:rsidRDefault="004966AB">
      <w:pPr>
        <w:numPr>
          <w:ilvl w:val="1"/>
          <w:numId w:val="1"/>
        </w:numPr>
        <w:pBdr>
          <w:top w:val="nil"/>
          <w:left w:val="nil"/>
          <w:bottom w:val="nil"/>
          <w:right w:val="nil"/>
          <w:between w:val="nil"/>
        </w:pBdr>
        <w:spacing w:after="120" w:line="264" w:lineRule="auto"/>
        <w:ind w:left="1170"/>
      </w:pPr>
      <w:r>
        <w:rPr>
          <w:rtl/>
        </w:rPr>
        <w:t>תמורת ביצוע כל התחייבויותיו של צד ב' לפי חוזה זה, ישלם המשרד לצד ב' סכום שלא יעלה על</w:t>
      </w:r>
      <w:r>
        <w:rPr>
          <w:rFonts w:ascii="PT Mono" w:eastAsia="PT Mono" w:hAnsi="PT Mono" w:cs="PT Mono"/>
          <w:rtl/>
        </w:rPr>
        <w:t xml:space="preserve"> _________  </w:t>
      </w:r>
      <w:r>
        <w:rPr>
          <w:rFonts w:ascii="PT Mono" w:eastAsia="PT Mono" w:hAnsi="PT Mono" w:cs="Times New Roman"/>
          <w:rtl/>
        </w:rPr>
        <w:t xml:space="preserve">₪ </w:t>
      </w:r>
      <w:r>
        <w:rPr>
          <w:rFonts w:ascii="PT Mono" w:eastAsia="PT Mono" w:hAnsi="PT Mono" w:cs="PT Mono"/>
          <w:rtl/>
        </w:rPr>
        <w:t>(</w:t>
      </w:r>
      <w:r>
        <w:rPr>
          <w:rtl/>
        </w:rPr>
        <w:t>להלן התמורה), כמפורט במסגרת העבודה ועל פי הביצוע בפועל. המשרד רשאי לשנות את הכמויות של הפריטים המצויים במסגרת העבודה ובלבד שעלות ההיקף הכולל של הפריטים לא תחרוג מהתמורה.</w:t>
      </w:r>
    </w:p>
    <w:p w:rsidR="00E965D1" w:rsidRDefault="004966AB">
      <w:pPr>
        <w:numPr>
          <w:ilvl w:val="1"/>
          <w:numId w:val="1"/>
        </w:numPr>
        <w:pBdr>
          <w:top w:val="nil"/>
          <w:left w:val="nil"/>
          <w:bottom w:val="nil"/>
          <w:right w:val="nil"/>
          <w:between w:val="nil"/>
        </w:pBdr>
        <w:spacing w:after="120" w:line="264" w:lineRule="auto"/>
        <w:ind w:left="1170"/>
      </w:pPr>
      <w:r>
        <w:rPr>
          <w:b/>
          <w:rtl/>
        </w:rPr>
        <w:t>מע"מ</w:t>
      </w:r>
      <w:r>
        <w:rPr>
          <w:rtl/>
        </w:rPr>
        <w:t>. התמורה אינה כוללת מס ערך מוסף, אשר ישולם על ידי המשרד עם כל תשלום</w:t>
      </w:r>
      <w:r>
        <w:rPr>
          <w:rtl/>
        </w:rPr>
        <w:t xml:space="preserve"> ותשלום.</w:t>
      </w:r>
    </w:p>
    <w:p w:rsidR="00E965D1" w:rsidRDefault="004966AB">
      <w:pPr>
        <w:numPr>
          <w:ilvl w:val="1"/>
          <w:numId w:val="1"/>
        </w:numPr>
        <w:pBdr>
          <w:top w:val="nil"/>
          <w:left w:val="nil"/>
          <w:bottom w:val="nil"/>
          <w:right w:val="nil"/>
          <w:between w:val="nil"/>
        </w:pBdr>
        <w:spacing w:after="120" w:line="264" w:lineRule="auto"/>
        <w:ind w:left="1170"/>
      </w:pPr>
      <w:r>
        <w:rPr>
          <w:b/>
          <w:rtl/>
        </w:rPr>
        <w:t xml:space="preserve">סופיות התמורה. </w:t>
      </w:r>
      <w:r>
        <w:rPr>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rsidR="00E965D1" w:rsidRDefault="004966AB">
      <w:pPr>
        <w:numPr>
          <w:ilvl w:val="1"/>
          <w:numId w:val="1"/>
        </w:numPr>
        <w:pBdr>
          <w:top w:val="nil"/>
          <w:left w:val="nil"/>
          <w:bottom w:val="nil"/>
          <w:right w:val="nil"/>
          <w:between w:val="nil"/>
        </w:pBdr>
        <w:spacing w:after="120" w:line="264" w:lineRule="auto"/>
        <w:ind w:left="1170"/>
      </w:pPr>
      <w:r>
        <w:rPr>
          <w:b/>
          <w:rtl/>
        </w:rPr>
        <w:t>נוהל התשלום</w:t>
      </w:r>
      <w:r>
        <w:rPr>
          <w:rtl/>
        </w:rPr>
        <w:t>. ה</w:t>
      </w:r>
      <w:r>
        <w:rPr>
          <w:rtl/>
        </w:rPr>
        <w:t xml:space="preserve">תשלומים בהתקשרות זו יהיו כמפורט בסעיף 4.3 למכרז, ללא הצמדה.  </w:t>
      </w:r>
    </w:p>
    <w:p w:rsidR="00E965D1" w:rsidRDefault="004966AB">
      <w:pPr>
        <w:numPr>
          <w:ilvl w:val="1"/>
          <w:numId w:val="1"/>
        </w:numPr>
        <w:pBdr>
          <w:top w:val="nil"/>
          <w:left w:val="nil"/>
          <w:bottom w:val="nil"/>
          <w:right w:val="nil"/>
          <w:between w:val="nil"/>
        </w:pBdr>
        <w:spacing w:after="120" w:line="264" w:lineRule="auto"/>
        <w:ind w:left="1170"/>
      </w:pPr>
      <w:r>
        <w:rPr>
          <w:b/>
          <w:rtl/>
        </w:rPr>
        <w:t xml:space="preserve">קיזוז תשלומים. </w:t>
      </w:r>
      <w:r>
        <w:rPr>
          <w:rtl/>
        </w:rPr>
        <w:t>מכל התשלומים המגיעים לצד ב' ינוכו הפיצויים המוסכמים, אם יקרו האירועים המקנים פיצוי בהתאם לאמור בסעיף 10 להלן. בכל מקרה בו יתברר כי המשרד שילם תשלום כלשהו ביתר, תעמוד למשרד הזכות ל</w:t>
      </w:r>
      <w:r>
        <w:rPr>
          <w:rtl/>
        </w:rPr>
        <w:t>קזז תשלום זה מהתשלומים המועברים לצד ב', בהודעה של חודש מראש.</w:t>
      </w:r>
    </w:p>
    <w:p w:rsidR="00E965D1" w:rsidRDefault="004966AB">
      <w:pPr>
        <w:numPr>
          <w:ilvl w:val="1"/>
          <w:numId w:val="1"/>
        </w:numPr>
        <w:pBdr>
          <w:top w:val="nil"/>
          <w:left w:val="nil"/>
          <w:bottom w:val="nil"/>
          <w:right w:val="nil"/>
          <w:between w:val="nil"/>
        </w:pBdr>
        <w:spacing w:after="120" w:line="264" w:lineRule="auto"/>
        <w:ind w:left="1170"/>
      </w:pPr>
      <w:r>
        <w:rPr>
          <w:b/>
          <w:rtl/>
        </w:rPr>
        <w:t xml:space="preserve">תשלומי יתר. </w:t>
      </w:r>
      <w:r>
        <w:rPr>
          <w:rtl/>
        </w:rPr>
        <w:t>בתום כל שנה קלנדרית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w:t>
      </w:r>
      <w:r>
        <w:rPr>
          <w:rtl/>
        </w:rPr>
        <w:t xml:space="preserve">ינה בתוך 30 (שלושים) יום. </w:t>
      </w:r>
    </w:p>
    <w:p w:rsidR="00E965D1" w:rsidRDefault="004966AB">
      <w:pPr>
        <w:numPr>
          <w:ilvl w:val="1"/>
          <w:numId w:val="1"/>
        </w:numPr>
        <w:pBdr>
          <w:top w:val="nil"/>
          <w:left w:val="nil"/>
          <w:bottom w:val="nil"/>
          <w:right w:val="nil"/>
          <w:between w:val="nil"/>
        </w:pBdr>
        <w:spacing w:after="120" w:line="264" w:lineRule="auto"/>
        <w:ind w:left="1170"/>
      </w:pPr>
      <w:r>
        <w:rPr>
          <w:b/>
          <w:rtl/>
        </w:rPr>
        <w:t xml:space="preserve">חוק התקציב. </w:t>
      </w:r>
      <w:r>
        <w:rPr>
          <w:rtl/>
        </w:rPr>
        <w:t>חוזה זה יהיה כפוף לחוק התקציב.</w:t>
      </w:r>
    </w:p>
    <w:p w:rsidR="00E965D1" w:rsidRDefault="004966AB">
      <w:pPr>
        <w:numPr>
          <w:ilvl w:val="0"/>
          <w:numId w:val="1"/>
        </w:numPr>
        <w:pBdr>
          <w:top w:val="nil"/>
          <w:left w:val="nil"/>
          <w:bottom w:val="nil"/>
          <w:right w:val="nil"/>
          <w:between w:val="nil"/>
        </w:pBdr>
        <w:spacing w:after="120" w:line="264" w:lineRule="auto"/>
        <w:ind w:left="450"/>
        <w:rPr>
          <w:b/>
        </w:rPr>
      </w:pPr>
      <w:r>
        <w:rPr>
          <w:b/>
          <w:rtl/>
        </w:rPr>
        <w:lastRenderedPageBreak/>
        <w:t>שמירת סודיות, אי פרסום ואבטחת מידע</w:t>
      </w:r>
    </w:p>
    <w:p w:rsidR="00E965D1" w:rsidRDefault="004966AB">
      <w:pPr>
        <w:numPr>
          <w:ilvl w:val="1"/>
          <w:numId w:val="1"/>
        </w:numPr>
        <w:pBdr>
          <w:top w:val="nil"/>
          <w:left w:val="nil"/>
          <w:bottom w:val="nil"/>
          <w:right w:val="nil"/>
          <w:between w:val="nil"/>
        </w:pBdr>
        <w:spacing w:after="120" w:line="264" w:lineRule="auto"/>
        <w:ind w:left="1170"/>
      </w:pPr>
      <w:r>
        <w:rPr>
          <w:b/>
          <w:rtl/>
        </w:rPr>
        <w:t>סודיות</w:t>
      </w:r>
    </w:p>
    <w:p w:rsidR="00E965D1" w:rsidRDefault="004966AB">
      <w:pPr>
        <w:numPr>
          <w:ilvl w:val="2"/>
          <w:numId w:val="1"/>
        </w:numPr>
        <w:pBdr>
          <w:top w:val="nil"/>
          <w:left w:val="nil"/>
          <w:bottom w:val="nil"/>
          <w:right w:val="nil"/>
          <w:between w:val="nil"/>
        </w:pBdr>
        <w:spacing w:after="120" w:line="264" w:lineRule="auto"/>
        <w:ind w:left="2070"/>
      </w:pPr>
      <w:r>
        <w:rPr>
          <w:rtl/>
        </w:rPr>
        <w:t xml:space="preserve">צד ב' מתחייב לשמור בסודיות מלאה כל נתון ו/או מידע שהגיעו אליו במסגרת ביצועו של חוזה זה, בין במישרין ובין בעקיפין ולא יגלה כל נתון ו/או מידע </w:t>
      </w:r>
      <w:r>
        <w:rPr>
          <w:rtl/>
        </w:rPr>
        <w:t xml:space="preserve">כאמור לכל צד שלישי שהוא. </w:t>
      </w:r>
    </w:p>
    <w:p w:rsidR="00E965D1" w:rsidRDefault="004966AB">
      <w:pPr>
        <w:numPr>
          <w:ilvl w:val="2"/>
          <w:numId w:val="1"/>
        </w:numPr>
        <w:pBdr>
          <w:top w:val="nil"/>
          <w:left w:val="nil"/>
          <w:bottom w:val="nil"/>
          <w:right w:val="nil"/>
          <w:between w:val="nil"/>
        </w:pBdr>
        <w:spacing w:after="120" w:line="264" w:lineRule="auto"/>
        <w:ind w:left="2070"/>
      </w:pPr>
      <w:r>
        <w:rPr>
          <w:rtl/>
        </w:rPr>
        <w:t>צד ב' מתחייב לגרום לכך שכל המועסקים על ידו ומטעמו בביצוע חוזה זה, יחתמו על התחייבות לשמירת סודיות.</w:t>
      </w:r>
    </w:p>
    <w:p w:rsidR="00E965D1" w:rsidRDefault="004966AB">
      <w:pPr>
        <w:numPr>
          <w:ilvl w:val="2"/>
          <w:numId w:val="1"/>
        </w:numPr>
        <w:pBdr>
          <w:top w:val="nil"/>
          <w:left w:val="nil"/>
          <w:bottom w:val="nil"/>
          <w:right w:val="nil"/>
          <w:between w:val="nil"/>
        </w:pBdr>
        <w:spacing w:after="120" w:line="264" w:lineRule="auto"/>
        <w:ind w:left="2070"/>
      </w:pPr>
      <w:r>
        <w:rPr>
          <w:rtl/>
        </w:rPr>
        <w:t>צד ב' מצהיר בזאת שידוע לו שאי מילוי התחייבויותיו לפי סעיף זה עלולות להוות עבירה על פי חוק העונשין, התשל"ז - 1977 ועבירה על חוק הגנת</w:t>
      </w:r>
      <w:r>
        <w:rPr>
          <w:rtl/>
        </w:rPr>
        <w:t xml:space="preserve"> הפרטיות, התשמ"א - 1981.</w:t>
      </w:r>
    </w:p>
    <w:p w:rsidR="00E965D1" w:rsidRDefault="004966AB">
      <w:pPr>
        <w:numPr>
          <w:ilvl w:val="2"/>
          <w:numId w:val="1"/>
        </w:numPr>
        <w:pBdr>
          <w:top w:val="nil"/>
          <w:left w:val="nil"/>
          <w:bottom w:val="nil"/>
          <w:right w:val="nil"/>
          <w:between w:val="nil"/>
        </w:pBdr>
        <w:spacing w:after="120" w:line="264" w:lineRule="auto"/>
        <w:ind w:left="2070"/>
      </w:pPr>
      <w:r>
        <w:rPr>
          <w:rtl/>
        </w:rPr>
        <w:t>למרות האמור לעיל, בגדר מידע סודי לא ייכלל מידע שהינו בגדר נחלת הכלל וכן מידע של עיבוד נתונים גרידא, שאינו מכיל את נתוני המשרד ו/או שיטות העבודה של המשרד. בנוסף, התחייבות זו לא תחול על מידע שגילויו נדרש על פי כל דין, ובלבד שצד ב' הע</w:t>
      </w:r>
      <w:r>
        <w:rPr>
          <w:rtl/>
        </w:rPr>
        <w:t>ביר הודעה על דרישת הגילוי למשרד זמן סביר מראש. כן לא תחול התחייבות זו על מידע שהיה בידי צד ב' טרם חתימת חוזה זה.</w:t>
      </w:r>
    </w:p>
    <w:p w:rsidR="00E965D1" w:rsidRDefault="004966AB">
      <w:pPr>
        <w:numPr>
          <w:ilvl w:val="1"/>
          <w:numId w:val="1"/>
        </w:numPr>
        <w:pBdr>
          <w:top w:val="nil"/>
          <w:left w:val="nil"/>
          <w:bottom w:val="nil"/>
          <w:right w:val="nil"/>
          <w:between w:val="nil"/>
        </w:pBdr>
        <w:spacing w:after="120" w:line="264" w:lineRule="auto"/>
        <w:ind w:left="1170"/>
      </w:pPr>
      <w:r>
        <w:rPr>
          <w:b/>
          <w:rtl/>
        </w:rPr>
        <w:t xml:space="preserve">אי פרסום. </w:t>
      </w:r>
      <w:r>
        <w:rPr>
          <w:rtl/>
        </w:rPr>
        <w:t>צד ב' מתחייב בזאת שלא לפרסם כל פרסום הנוגע לביצוע שירותיו על פי חוזה זה, ללא הסכמת המשרד מראש ובכתב.</w:t>
      </w:r>
    </w:p>
    <w:p w:rsidR="00E965D1" w:rsidRDefault="004966AB">
      <w:pPr>
        <w:numPr>
          <w:ilvl w:val="1"/>
          <w:numId w:val="1"/>
        </w:numPr>
        <w:pBdr>
          <w:top w:val="nil"/>
          <w:left w:val="nil"/>
          <w:bottom w:val="nil"/>
          <w:right w:val="nil"/>
          <w:between w:val="nil"/>
        </w:pBdr>
        <w:spacing w:after="120" w:line="264" w:lineRule="auto"/>
        <w:ind w:left="1170"/>
      </w:pPr>
      <w:r>
        <w:rPr>
          <w:b/>
          <w:rtl/>
        </w:rPr>
        <w:t xml:space="preserve">אבטחת מידע. </w:t>
      </w:r>
      <w:r>
        <w:rPr>
          <w:rtl/>
        </w:rPr>
        <w:t xml:space="preserve">מבלי לגרוע </w:t>
      </w:r>
      <w:r>
        <w:rPr>
          <w:rtl/>
        </w:rPr>
        <w:t>מהתחייבויותיו לפי סעיף 2.7 למכרז, צד ב' מתחייב כדלקמן:</w:t>
      </w:r>
    </w:p>
    <w:p w:rsidR="00E965D1" w:rsidRDefault="004966AB">
      <w:pPr>
        <w:numPr>
          <w:ilvl w:val="2"/>
          <w:numId w:val="1"/>
        </w:numPr>
        <w:pBdr>
          <w:top w:val="nil"/>
          <w:left w:val="nil"/>
          <w:bottom w:val="nil"/>
          <w:right w:val="nil"/>
          <w:between w:val="nil"/>
        </w:pBdr>
        <w:spacing w:after="120" w:line="264" w:lineRule="auto"/>
        <w:ind w:left="2070"/>
      </w:pPr>
      <w:r>
        <w:rPr>
          <w:rtl/>
        </w:rPr>
        <w:t>להיות אחראי כלפי המשרד על המידע שהועבר לרשות צד ב' ולחזקתו במסגרת חוזה זה לרבות על: דוחות, טפסים, מדיה מגנטית, או מידע לגבי נתונים אישיים מערכות מידע ומרשם של מוסדות החינוך בפרט והמשרד בכלל.</w:t>
      </w:r>
    </w:p>
    <w:p w:rsidR="00E965D1" w:rsidRDefault="004966AB">
      <w:pPr>
        <w:numPr>
          <w:ilvl w:val="2"/>
          <w:numId w:val="1"/>
        </w:numPr>
        <w:pBdr>
          <w:top w:val="nil"/>
          <w:left w:val="nil"/>
          <w:bottom w:val="nil"/>
          <w:right w:val="nil"/>
          <w:between w:val="nil"/>
        </w:pBdr>
        <w:spacing w:after="120" w:line="264" w:lineRule="auto"/>
        <w:ind w:left="2070"/>
      </w:pPr>
      <w:r>
        <w:rPr>
          <w:rtl/>
        </w:rPr>
        <w:t>לדאוג לאבט</w:t>
      </w:r>
      <w:r>
        <w:rPr>
          <w:rtl/>
        </w:rPr>
        <w:t>חת כל החומר שהגיע אליו במסגרת ביצוע חיוביו על פי חוזה זה, להציג למשרד על פי דרישתו או דרישת בא כוחו, את אמצעי אבטחת החומר.</w:t>
      </w:r>
    </w:p>
    <w:p w:rsidR="00E965D1" w:rsidRDefault="004966AB">
      <w:pPr>
        <w:numPr>
          <w:ilvl w:val="2"/>
          <w:numId w:val="1"/>
        </w:numPr>
        <w:pBdr>
          <w:top w:val="nil"/>
          <w:left w:val="nil"/>
          <w:bottom w:val="nil"/>
          <w:right w:val="nil"/>
          <w:between w:val="nil"/>
        </w:pBdr>
        <w:spacing w:after="120" w:line="264" w:lineRule="auto"/>
        <w:ind w:left="2070"/>
      </w:pPr>
      <w:r>
        <w:rPr>
          <w:rtl/>
        </w:rPr>
        <w:t>למנוע גישה למערכות המחשב של צד ב' או המשרתות אותו לצורך מתן השירותים לפי חוזה זה, ממי שאינו שותף למתן השירותים, או ממי שאינו מוסמך לע</w:t>
      </w:r>
      <w:r>
        <w:rPr>
          <w:rtl/>
        </w:rPr>
        <w:t>יין בחומר או במידע המאוחסן במחשב, או ממי שלא חתם על התחייבות לשמירת סודיות המצ"ב כנספח.</w:t>
      </w:r>
    </w:p>
    <w:p w:rsidR="00E965D1" w:rsidRDefault="004966AB">
      <w:pPr>
        <w:numPr>
          <w:ilvl w:val="2"/>
          <w:numId w:val="1"/>
        </w:numPr>
        <w:pBdr>
          <w:top w:val="nil"/>
          <w:left w:val="nil"/>
          <w:bottom w:val="nil"/>
          <w:right w:val="nil"/>
          <w:between w:val="nil"/>
        </w:pBdr>
        <w:spacing w:after="120" w:line="264" w:lineRule="auto"/>
        <w:ind w:left="2070"/>
      </w:pPr>
      <w:r>
        <w:rPr>
          <w:rtl/>
        </w:rPr>
        <w:t>לדאוג שכל עובדיו וקבלני המשנה שלו ישמרו על המידע כאמור בחוק הגנת הפרטיות התשמ"א- 1981.</w:t>
      </w:r>
    </w:p>
    <w:p w:rsidR="00E965D1" w:rsidRDefault="00E965D1">
      <w:pPr>
        <w:pBdr>
          <w:top w:val="nil"/>
          <w:left w:val="nil"/>
          <w:bottom w:val="nil"/>
          <w:right w:val="nil"/>
          <w:between w:val="nil"/>
        </w:pBdr>
        <w:spacing w:after="120" w:line="264" w:lineRule="auto"/>
        <w:ind w:left="0" w:firstLine="0"/>
      </w:pPr>
    </w:p>
    <w:p w:rsidR="00E965D1" w:rsidRDefault="00E965D1">
      <w:pPr>
        <w:pBdr>
          <w:top w:val="nil"/>
          <w:left w:val="nil"/>
          <w:bottom w:val="nil"/>
          <w:right w:val="nil"/>
          <w:between w:val="nil"/>
        </w:pBdr>
        <w:spacing w:after="120" w:line="264" w:lineRule="auto"/>
        <w:ind w:left="0" w:firstLine="0"/>
      </w:pPr>
    </w:p>
    <w:p w:rsidR="00E965D1" w:rsidRDefault="00E965D1">
      <w:pPr>
        <w:pBdr>
          <w:top w:val="nil"/>
          <w:left w:val="nil"/>
          <w:bottom w:val="nil"/>
          <w:right w:val="nil"/>
          <w:between w:val="nil"/>
        </w:pBdr>
        <w:spacing w:after="120" w:line="264" w:lineRule="auto"/>
        <w:ind w:left="0" w:firstLine="0"/>
      </w:pPr>
    </w:p>
    <w:p w:rsidR="00E965D1" w:rsidRDefault="00E965D1">
      <w:pPr>
        <w:pBdr>
          <w:top w:val="nil"/>
          <w:left w:val="nil"/>
          <w:bottom w:val="nil"/>
          <w:right w:val="nil"/>
          <w:between w:val="nil"/>
        </w:pBdr>
        <w:spacing w:after="120" w:line="264" w:lineRule="auto"/>
        <w:ind w:left="0" w:firstLine="0"/>
      </w:pPr>
    </w:p>
    <w:p w:rsidR="00E965D1" w:rsidRDefault="004966AB">
      <w:pPr>
        <w:numPr>
          <w:ilvl w:val="0"/>
          <w:numId w:val="1"/>
        </w:numPr>
        <w:pBdr>
          <w:top w:val="nil"/>
          <w:left w:val="nil"/>
          <w:bottom w:val="nil"/>
          <w:right w:val="nil"/>
          <w:between w:val="nil"/>
        </w:pBdr>
        <w:spacing w:after="120" w:line="264" w:lineRule="auto"/>
        <w:ind w:left="450"/>
        <w:rPr>
          <w:b/>
        </w:rPr>
      </w:pPr>
      <w:r>
        <w:rPr>
          <w:b/>
          <w:rtl/>
        </w:rPr>
        <w:lastRenderedPageBreak/>
        <w:t>איסור המחאת זכויות</w:t>
      </w:r>
    </w:p>
    <w:p w:rsidR="00E965D1" w:rsidRDefault="004966AB">
      <w:pPr>
        <w:pBdr>
          <w:top w:val="nil"/>
          <w:left w:val="nil"/>
          <w:bottom w:val="nil"/>
          <w:right w:val="nil"/>
          <w:between w:val="nil"/>
        </w:pBdr>
        <w:spacing w:after="120" w:line="264" w:lineRule="auto"/>
        <w:ind w:left="450" w:firstLine="0"/>
      </w:pPr>
      <w:r>
        <w:rPr>
          <w:rtl/>
        </w:rPr>
        <w:t>צד ב' אינו רשאי להמחות או להסב לאחר או לאחרים, את זכויותיו</w:t>
      </w:r>
      <w:r>
        <w:rPr>
          <w:rtl/>
        </w:rPr>
        <w:t xml:space="preserve">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rsidR="00E965D1" w:rsidRDefault="00E965D1">
      <w:pPr>
        <w:pBdr>
          <w:top w:val="nil"/>
          <w:left w:val="nil"/>
          <w:bottom w:val="nil"/>
          <w:right w:val="nil"/>
          <w:between w:val="nil"/>
        </w:pBdr>
        <w:spacing w:after="120" w:line="264" w:lineRule="auto"/>
        <w:ind w:left="450" w:firstLine="0"/>
      </w:pPr>
    </w:p>
    <w:p w:rsidR="00E965D1" w:rsidRDefault="004966AB">
      <w:pPr>
        <w:numPr>
          <w:ilvl w:val="0"/>
          <w:numId w:val="1"/>
        </w:numPr>
        <w:pBdr>
          <w:top w:val="nil"/>
          <w:left w:val="nil"/>
          <w:bottom w:val="nil"/>
          <w:right w:val="nil"/>
          <w:between w:val="nil"/>
        </w:pBdr>
        <w:spacing w:after="120" w:line="264" w:lineRule="auto"/>
        <w:ind w:left="450"/>
        <w:rPr>
          <w:b/>
        </w:rPr>
      </w:pPr>
      <w:r>
        <w:rPr>
          <w:b/>
          <w:rtl/>
        </w:rPr>
        <w:t>התחייבות שלא להעסיק</w:t>
      </w:r>
    </w:p>
    <w:p w:rsidR="00E965D1" w:rsidRDefault="004966AB">
      <w:pPr>
        <w:pBdr>
          <w:top w:val="nil"/>
          <w:left w:val="nil"/>
          <w:bottom w:val="nil"/>
          <w:right w:val="nil"/>
          <w:between w:val="nil"/>
        </w:pBdr>
        <w:spacing w:after="120" w:line="264" w:lineRule="auto"/>
        <w:ind w:left="450" w:firstLine="0"/>
      </w:pPr>
      <w:r>
        <w:rPr>
          <w:rtl/>
        </w:rPr>
        <w:t>צד ב' מתחייב בזה שלא להעסיק, בין ב</w:t>
      </w:r>
      <w:r>
        <w:rPr>
          <w:rtl/>
        </w:rPr>
        <w:t>מישרין ובין בעקיפין, אדם המועסק על ידי המשרד, אלא באישור מראש ובכתב של המשרד, כל עוד חוזה זה בתוקף.</w:t>
      </w:r>
    </w:p>
    <w:p w:rsidR="00E965D1" w:rsidRDefault="00E965D1">
      <w:pPr>
        <w:pBdr>
          <w:top w:val="nil"/>
          <w:left w:val="nil"/>
          <w:bottom w:val="nil"/>
          <w:right w:val="nil"/>
          <w:between w:val="nil"/>
        </w:pBdr>
        <w:spacing w:after="120" w:line="264" w:lineRule="auto"/>
        <w:ind w:left="0" w:firstLine="0"/>
      </w:pPr>
    </w:p>
    <w:p w:rsidR="00E965D1" w:rsidRDefault="004966AB">
      <w:pPr>
        <w:numPr>
          <w:ilvl w:val="0"/>
          <w:numId w:val="1"/>
        </w:numPr>
        <w:pBdr>
          <w:top w:val="nil"/>
          <w:left w:val="nil"/>
          <w:bottom w:val="nil"/>
          <w:right w:val="nil"/>
          <w:between w:val="nil"/>
        </w:pBdr>
        <w:spacing w:after="120" w:line="264" w:lineRule="auto"/>
        <w:ind w:left="450"/>
        <w:rPr>
          <w:b/>
        </w:rPr>
      </w:pPr>
      <w:r>
        <w:rPr>
          <w:b/>
          <w:rtl/>
        </w:rPr>
        <w:t>יחסי הצדדים</w:t>
      </w:r>
    </w:p>
    <w:p w:rsidR="00E965D1" w:rsidRDefault="004966AB">
      <w:pPr>
        <w:numPr>
          <w:ilvl w:val="1"/>
          <w:numId w:val="1"/>
        </w:numPr>
        <w:pBdr>
          <w:top w:val="nil"/>
          <w:left w:val="nil"/>
          <w:bottom w:val="nil"/>
          <w:right w:val="nil"/>
          <w:between w:val="nil"/>
        </w:pBdr>
        <w:spacing w:after="120" w:line="264" w:lineRule="auto"/>
        <w:ind w:left="1260"/>
      </w:pPr>
      <w:r>
        <w:rPr>
          <w:rtl/>
        </w:rPr>
        <w:t xml:space="preserve">צד ב' מצהיר בזה כי הוא קבלן עצמאי וכי הוא מבצע את חיוביו על פי חוזה זה כקבלן עצמאי וכי לא קיימים יחסי עובד-מעביד בינו, או בין מי מהמועסקים </w:t>
      </w:r>
      <w:r>
        <w:rPr>
          <w:rtl/>
        </w:rPr>
        <w:t>מטעמו בביצוע חוזה זה, לבין המדינה.</w:t>
      </w:r>
    </w:p>
    <w:p w:rsidR="00E965D1" w:rsidRDefault="004966AB">
      <w:pPr>
        <w:numPr>
          <w:ilvl w:val="1"/>
          <w:numId w:val="1"/>
        </w:numPr>
        <w:pBdr>
          <w:top w:val="nil"/>
          <w:left w:val="nil"/>
          <w:bottom w:val="nil"/>
          <w:right w:val="nil"/>
          <w:between w:val="nil"/>
        </w:pBdr>
        <w:spacing w:after="120" w:line="264" w:lineRule="auto"/>
        <w:ind w:left="1260"/>
      </w:pPr>
      <w:r>
        <w:rPr>
          <w:rtl/>
        </w:rPr>
        <w:t>צד ב' מצהיר, כי הודיע והבהיר לכל מי מהמועסקים על ידי בביצוע חוזה זה, כי בינם לבין המדינה לא יתקיימו כל יחסי עובד-מעביד.</w:t>
      </w:r>
    </w:p>
    <w:p w:rsidR="00E965D1" w:rsidRDefault="004966AB">
      <w:pPr>
        <w:numPr>
          <w:ilvl w:val="1"/>
          <w:numId w:val="1"/>
        </w:numPr>
        <w:pBdr>
          <w:top w:val="nil"/>
          <w:left w:val="nil"/>
          <w:bottom w:val="nil"/>
          <w:right w:val="nil"/>
          <w:between w:val="nil"/>
        </w:pBdr>
        <w:spacing w:after="120" w:line="264" w:lineRule="auto"/>
        <w:ind w:left="1260"/>
      </w:pPr>
      <w:r>
        <w:rPr>
          <w:rtl/>
        </w:rPr>
        <w:t>תשלומים בגין המועסקים</w:t>
      </w:r>
    </w:p>
    <w:p w:rsidR="00E965D1" w:rsidRDefault="004966AB">
      <w:pPr>
        <w:numPr>
          <w:ilvl w:val="2"/>
          <w:numId w:val="1"/>
        </w:numPr>
        <w:pBdr>
          <w:top w:val="nil"/>
          <w:left w:val="nil"/>
          <w:bottom w:val="nil"/>
          <w:right w:val="nil"/>
          <w:between w:val="nil"/>
        </w:pBdr>
        <w:spacing w:after="120" w:line="264" w:lineRule="auto"/>
        <w:ind w:left="2070"/>
      </w:pPr>
      <w:r>
        <w:rPr>
          <w:rtl/>
        </w:rPr>
        <w:t>צד ב' מתחייב בזה לשלם עבורו ועבור כל המועסקים על ידו בביצוע חוזה זה, את כל התשל</w:t>
      </w:r>
      <w:r>
        <w:rPr>
          <w:rtl/>
        </w:rPr>
        <w:t>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w:t>
      </w:r>
      <w:r>
        <w:rPr>
          <w:rtl/>
        </w:rPr>
        <w:t xml:space="preserve">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rsidR="00E965D1" w:rsidRDefault="004966AB">
      <w:pPr>
        <w:numPr>
          <w:ilvl w:val="2"/>
          <w:numId w:val="1"/>
        </w:numPr>
        <w:pBdr>
          <w:top w:val="nil"/>
          <w:left w:val="nil"/>
          <w:bottom w:val="nil"/>
          <w:right w:val="nil"/>
          <w:between w:val="nil"/>
        </w:pBdr>
        <w:spacing w:after="120" w:line="264" w:lineRule="auto"/>
        <w:ind w:left="2070"/>
      </w:pPr>
      <w:r>
        <w:rPr>
          <w:rtl/>
        </w:rPr>
        <w:t>חויבה המדינה לשלם סכום כלשהו מהסכומים האמורים לעיל, בין מי מהמועסקים על ידי צד ב' בביצ</w:t>
      </w:r>
      <w:r>
        <w:rPr>
          <w:rtl/>
        </w:rPr>
        <w:t>וע חוזה זה, ישפה צד ב' את המדינה עם דרישתה הראשונית, בגין כל סכום שחויבה לשלם כאמור, עד לגובה התמורה על פי חוזה זה, או עד לגובה הביטוח, כמפורט בנספח אישור קיום ביטוחים (נספח ז'), לפי הגבוה מביניהם, וככל שיחולו על צד ב' חובות כאמור, והכל בהתאם לחובותיו על פ</w:t>
      </w:r>
      <w:r>
        <w:rPr>
          <w:rtl/>
        </w:rPr>
        <w:t xml:space="preserve">י כל דין, בין אם היה צד להתדיינות הנוגעת בדבר ובין אם לאו. </w:t>
      </w:r>
    </w:p>
    <w:p w:rsidR="00E965D1" w:rsidRDefault="004966AB">
      <w:pPr>
        <w:numPr>
          <w:ilvl w:val="2"/>
          <w:numId w:val="1"/>
        </w:numPr>
        <w:pBdr>
          <w:top w:val="nil"/>
          <w:left w:val="nil"/>
          <w:bottom w:val="nil"/>
          <w:right w:val="nil"/>
          <w:between w:val="nil"/>
        </w:pBdr>
        <w:spacing w:after="120" w:line="264" w:lineRule="auto"/>
        <w:ind w:left="2070"/>
      </w:pPr>
      <w:r>
        <w:rPr>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w:t>
      </w:r>
      <w:r>
        <w:rPr>
          <w:rtl/>
        </w:rPr>
        <w:t>ות על כך.</w:t>
      </w:r>
    </w:p>
    <w:p w:rsidR="00E965D1" w:rsidRDefault="00E965D1">
      <w:pPr>
        <w:pBdr>
          <w:top w:val="nil"/>
          <w:left w:val="nil"/>
          <w:bottom w:val="nil"/>
          <w:right w:val="nil"/>
          <w:between w:val="nil"/>
        </w:pBdr>
        <w:spacing w:after="120" w:line="264" w:lineRule="auto"/>
        <w:ind w:left="0" w:firstLine="0"/>
      </w:pPr>
    </w:p>
    <w:p w:rsidR="00E965D1" w:rsidRDefault="004966AB">
      <w:pPr>
        <w:numPr>
          <w:ilvl w:val="0"/>
          <w:numId w:val="1"/>
        </w:numPr>
        <w:pBdr>
          <w:top w:val="nil"/>
          <w:left w:val="nil"/>
          <w:bottom w:val="nil"/>
          <w:right w:val="nil"/>
          <w:between w:val="nil"/>
        </w:pBdr>
        <w:spacing w:after="120" w:line="264" w:lineRule="auto"/>
        <w:ind w:left="450"/>
        <w:rPr>
          <w:b/>
        </w:rPr>
      </w:pPr>
      <w:r>
        <w:rPr>
          <w:b/>
          <w:rtl/>
        </w:rPr>
        <w:t>כפיפות לחוק מבקר המדינה</w:t>
      </w:r>
    </w:p>
    <w:p w:rsidR="00E965D1" w:rsidRDefault="004966AB">
      <w:pPr>
        <w:pBdr>
          <w:top w:val="nil"/>
          <w:left w:val="nil"/>
          <w:bottom w:val="nil"/>
          <w:right w:val="nil"/>
          <w:between w:val="nil"/>
        </w:pBdr>
        <w:spacing w:after="120" w:line="264" w:lineRule="auto"/>
        <w:ind w:left="450" w:firstLine="0"/>
      </w:pPr>
      <w:r>
        <w:rPr>
          <w:rtl/>
        </w:rPr>
        <w:t xml:space="preserve">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w:t>
      </w:r>
      <w:r>
        <w:rPr>
          <w:rtl/>
        </w:rPr>
        <w:t>המדינה על כך בכתב לצד ב'.</w:t>
      </w:r>
    </w:p>
    <w:p w:rsidR="00E965D1" w:rsidRDefault="00E965D1">
      <w:pPr>
        <w:pBdr>
          <w:top w:val="nil"/>
          <w:left w:val="nil"/>
          <w:bottom w:val="nil"/>
          <w:right w:val="nil"/>
          <w:between w:val="nil"/>
        </w:pBdr>
        <w:spacing w:after="120" w:line="264" w:lineRule="auto"/>
        <w:ind w:left="0" w:firstLine="0"/>
      </w:pPr>
    </w:p>
    <w:p w:rsidR="00E965D1" w:rsidRDefault="004966AB">
      <w:pPr>
        <w:numPr>
          <w:ilvl w:val="0"/>
          <w:numId w:val="1"/>
        </w:numPr>
        <w:pBdr>
          <w:top w:val="nil"/>
          <w:left w:val="nil"/>
          <w:bottom w:val="nil"/>
          <w:right w:val="nil"/>
          <w:between w:val="nil"/>
        </w:pBdr>
        <w:spacing w:after="120" w:line="264" w:lineRule="auto"/>
        <w:ind w:left="450"/>
        <w:rPr>
          <w:b/>
        </w:rPr>
      </w:pPr>
      <w:r>
        <w:rPr>
          <w:b/>
          <w:rtl/>
        </w:rPr>
        <w:t>התנהלות הולמת של ספק ממשלתי</w:t>
      </w:r>
    </w:p>
    <w:p w:rsidR="00E965D1" w:rsidRDefault="004966AB">
      <w:pPr>
        <w:numPr>
          <w:ilvl w:val="1"/>
          <w:numId w:val="1"/>
        </w:numPr>
        <w:pBdr>
          <w:top w:val="nil"/>
          <w:left w:val="nil"/>
          <w:bottom w:val="nil"/>
          <w:right w:val="nil"/>
          <w:between w:val="nil"/>
        </w:pBdr>
        <w:spacing w:after="120" w:line="264" w:lineRule="auto"/>
        <w:ind w:left="1260"/>
      </w:pPr>
      <w:r>
        <w:rPr>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rsidR="00E965D1" w:rsidRDefault="004966AB">
      <w:pPr>
        <w:numPr>
          <w:ilvl w:val="1"/>
          <w:numId w:val="1"/>
        </w:numPr>
        <w:pBdr>
          <w:top w:val="nil"/>
          <w:left w:val="nil"/>
          <w:bottom w:val="nil"/>
          <w:right w:val="nil"/>
          <w:between w:val="nil"/>
        </w:pBdr>
        <w:spacing w:after="120" w:line="264" w:lineRule="auto"/>
        <w:ind w:left="1260"/>
      </w:pPr>
      <w:r>
        <w:rPr>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rsidR="00E965D1" w:rsidRDefault="00E965D1">
      <w:pPr>
        <w:pBdr>
          <w:top w:val="nil"/>
          <w:left w:val="nil"/>
          <w:bottom w:val="nil"/>
          <w:right w:val="nil"/>
          <w:between w:val="nil"/>
        </w:pBdr>
        <w:spacing w:after="120" w:line="264" w:lineRule="auto"/>
        <w:ind w:left="1440" w:firstLine="0"/>
      </w:pPr>
    </w:p>
    <w:p w:rsidR="00E965D1" w:rsidRDefault="004966AB">
      <w:pPr>
        <w:numPr>
          <w:ilvl w:val="0"/>
          <w:numId w:val="1"/>
        </w:numPr>
        <w:pBdr>
          <w:top w:val="nil"/>
          <w:left w:val="nil"/>
          <w:bottom w:val="nil"/>
          <w:right w:val="nil"/>
          <w:between w:val="nil"/>
        </w:pBdr>
        <w:spacing w:after="120" w:line="264" w:lineRule="auto"/>
        <w:ind w:left="450"/>
        <w:rPr>
          <w:b/>
        </w:rPr>
      </w:pPr>
      <w:r>
        <w:rPr>
          <w:b/>
          <w:rtl/>
        </w:rPr>
        <w:t>נזיקין, שיפוי ופיצוי</w:t>
      </w:r>
    </w:p>
    <w:p w:rsidR="00E965D1" w:rsidRDefault="004966AB">
      <w:pPr>
        <w:numPr>
          <w:ilvl w:val="1"/>
          <w:numId w:val="1"/>
        </w:numPr>
        <w:pBdr>
          <w:top w:val="nil"/>
          <w:left w:val="nil"/>
          <w:bottom w:val="nil"/>
          <w:right w:val="nil"/>
          <w:between w:val="nil"/>
        </w:pBdr>
        <w:spacing w:after="120" w:line="264" w:lineRule="auto"/>
        <w:ind w:left="1260"/>
      </w:pPr>
      <w:r>
        <w:rPr>
          <w:rtl/>
        </w:rPr>
        <w:t>צד ב' יישא באחריות לכל נזק שייגרם למשרד או לצ</w:t>
      </w:r>
      <w:r>
        <w:rPr>
          <w:rtl/>
        </w:rPr>
        <w:t>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rsidR="00E965D1" w:rsidRDefault="004966AB">
      <w:pPr>
        <w:numPr>
          <w:ilvl w:val="1"/>
          <w:numId w:val="1"/>
        </w:numPr>
        <w:pBdr>
          <w:top w:val="nil"/>
          <w:left w:val="nil"/>
          <w:bottom w:val="nil"/>
          <w:right w:val="nil"/>
          <w:between w:val="nil"/>
        </w:pBdr>
        <w:spacing w:after="120" w:line="264" w:lineRule="auto"/>
        <w:ind w:left="1260"/>
      </w:pPr>
      <w:r>
        <w:rPr>
          <w:rtl/>
        </w:rPr>
        <w:t>גבול אחריות צד ב' לפיצוי ו/או שיפוי המשרד בגין נזקים שנגרמו למשרד יהיה בסכום השווה לסך התמורה המגיעה</w:t>
      </w:r>
      <w:r>
        <w:rPr>
          <w:rtl/>
        </w:rPr>
        <w:t xml:space="preserve"> על פי ההסכם לתקופת 18 החודשים שבסמוך לפני אירוע הנזק (או לחילופין סכום השווה ל-18 חודשים על פי הממוצע החודשי של התמורה בהתאם לתמורה הכוללת לאורך כל תקופת ההסכם מחולקת המספר חודשי ההסכם, הגבוה מביניהם) בכל מקרה לא יפחת גבול האחריות מסך 500,000$.</w:t>
      </w:r>
    </w:p>
    <w:p w:rsidR="00E965D1" w:rsidRDefault="004966AB">
      <w:pPr>
        <w:numPr>
          <w:ilvl w:val="1"/>
          <w:numId w:val="1"/>
        </w:numPr>
        <w:pBdr>
          <w:top w:val="nil"/>
          <w:left w:val="nil"/>
          <w:bottom w:val="nil"/>
          <w:right w:val="nil"/>
          <w:between w:val="nil"/>
        </w:pBdr>
        <w:spacing w:after="120" w:line="264" w:lineRule="auto"/>
        <w:ind w:left="1260"/>
      </w:pPr>
      <w:r>
        <w:rPr>
          <w:rtl/>
        </w:rPr>
        <w:t>אם הנזק אי</w:t>
      </w:r>
      <w:r>
        <w:rPr>
          <w:rtl/>
        </w:rPr>
        <w:t>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מביניהם)</w:t>
      </w:r>
      <w:r>
        <w:rPr>
          <w:rtl/>
        </w:rPr>
        <w:t>.</w:t>
      </w:r>
    </w:p>
    <w:p w:rsidR="00E965D1" w:rsidRDefault="004966AB">
      <w:pPr>
        <w:numPr>
          <w:ilvl w:val="1"/>
          <w:numId w:val="1"/>
        </w:numPr>
        <w:pBdr>
          <w:top w:val="nil"/>
          <w:left w:val="nil"/>
          <w:bottom w:val="nil"/>
          <w:right w:val="nil"/>
          <w:between w:val="nil"/>
        </w:pBdr>
        <w:spacing w:after="120" w:line="264" w:lineRule="auto"/>
        <w:ind w:left="1260"/>
      </w:pPr>
      <w:r>
        <w:rPr>
          <w:rtl/>
        </w:rPr>
        <w:t>מובהר בזאת כי הגבלות האחריות דלעיל לא תחולנה על:</w:t>
      </w:r>
    </w:p>
    <w:p w:rsidR="00E965D1" w:rsidRDefault="004966AB">
      <w:pPr>
        <w:numPr>
          <w:ilvl w:val="2"/>
          <w:numId w:val="1"/>
        </w:numPr>
        <w:pBdr>
          <w:top w:val="nil"/>
          <w:left w:val="nil"/>
          <w:bottom w:val="nil"/>
          <w:right w:val="nil"/>
          <w:between w:val="nil"/>
        </w:pBdr>
        <w:spacing w:after="120" w:line="264" w:lineRule="auto"/>
        <w:ind w:left="2070"/>
      </w:pPr>
      <w:r>
        <w:rPr>
          <w:rtl/>
        </w:rPr>
        <w:t>נזקים לגוף ו/או נזקים לרכוש מוחשי;</w:t>
      </w:r>
    </w:p>
    <w:p w:rsidR="00E965D1" w:rsidRDefault="004966AB">
      <w:pPr>
        <w:numPr>
          <w:ilvl w:val="2"/>
          <w:numId w:val="1"/>
        </w:numPr>
        <w:pBdr>
          <w:top w:val="nil"/>
          <w:left w:val="nil"/>
          <w:bottom w:val="nil"/>
          <w:right w:val="nil"/>
          <w:between w:val="nil"/>
        </w:pBdr>
        <w:spacing w:after="120" w:line="264" w:lineRule="auto"/>
        <w:ind w:left="2070"/>
      </w:pPr>
      <w:r>
        <w:rPr>
          <w:rtl/>
        </w:rPr>
        <w:lastRenderedPageBreak/>
        <w:t>נזקים שייגרמו על ידי מעשה או מחדל, טעות או השמטה שנעשו במתכוון ו/או בפזיזות ו/או ברשלנות רבתי של הספק ו/או עובדיו ו/או שלוחיו;</w:t>
      </w:r>
    </w:p>
    <w:p w:rsidR="00E965D1" w:rsidRDefault="004966AB">
      <w:pPr>
        <w:numPr>
          <w:ilvl w:val="2"/>
          <w:numId w:val="1"/>
        </w:numPr>
        <w:pBdr>
          <w:top w:val="nil"/>
          <w:left w:val="nil"/>
          <w:bottom w:val="nil"/>
          <w:right w:val="nil"/>
          <w:between w:val="nil"/>
        </w:pBdr>
        <w:spacing w:after="120" w:line="264" w:lineRule="auto"/>
        <w:ind w:left="2070"/>
      </w:pPr>
      <w:r>
        <w:rPr>
          <w:rtl/>
        </w:rPr>
        <w:t>מעשה או מחדל, טעות או השמטה שנעשו שלא לצורך</w:t>
      </w:r>
      <w:r>
        <w:rPr>
          <w:rtl/>
        </w:rPr>
        <w:t xml:space="preserve"> ביצוע העבודות נשוא חוזה זה על ידי הספק ו/או עובדיו ו/או שלוחיו;</w:t>
      </w:r>
    </w:p>
    <w:p w:rsidR="00E965D1" w:rsidRDefault="004966AB">
      <w:pPr>
        <w:numPr>
          <w:ilvl w:val="2"/>
          <w:numId w:val="1"/>
        </w:numPr>
        <w:pBdr>
          <w:top w:val="nil"/>
          <w:left w:val="nil"/>
          <w:bottom w:val="nil"/>
          <w:right w:val="nil"/>
          <w:between w:val="nil"/>
        </w:pBdr>
        <w:spacing w:after="120" w:line="264" w:lineRule="auto"/>
        <w:ind w:left="2070"/>
      </w:pPr>
      <w:r>
        <w:rPr>
          <w:rtl/>
        </w:rPr>
        <w:t>הפרת חובת הסודיות ו/או הפרת זכויות יוצרים על ידי הספק ו/או עובדיו ו/או שלוחיו;</w:t>
      </w:r>
    </w:p>
    <w:p w:rsidR="00E965D1" w:rsidRDefault="004966AB">
      <w:pPr>
        <w:numPr>
          <w:ilvl w:val="2"/>
          <w:numId w:val="1"/>
        </w:numPr>
        <w:pBdr>
          <w:top w:val="nil"/>
          <w:left w:val="nil"/>
          <w:bottom w:val="nil"/>
          <w:right w:val="nil"/>
          <w:between w:val="nil"/>
        </w:pBdr>
        <w:spacing w:after="120" w:line="264" w:lineRule="auto"/>
        <w:ind w:left="2070"/>
      </w:pPr>
      <w:r>
        <w:rPr>
          <w:rtl/>
        </w:rPr>
        <w:t>גניבה ו/או הפרת חובת נאמנות על ידי צד ב' ו/או עובדי ו/או שלוחיו;</w:t>
      </w:r>
    </w:p>
    <w:p w:rsidR="00E965D1" w:rsidRDefault="004966AB">
      <w:pPr>
        <w:numPr>
          <w:ilvl w:val="2"/>
          <w:numId w:val="1"/>
        </w:numPr>
        <w:pBdr>
          <w:top w:val="nil"/>
          <w:left w:val="nil"/>
          <w:bottom w:val="nil"/>
          <w:right w:val="nil"/>
          <w:between w:val="nil"/>
        </w:pBdr>
        <w:spacing w:after="120" w:line="264" w:lineRule="auto"/>
        <w:ind w:left="2070"/>
      </w:pPr>
      <w:r>
        <w:rPr>
          <w:rtl/>
        </w:rPr>
        <w:t>תביעות המוגשות נגד הספק במישרין על ידי צד שלישי</w:t>
      </w:r>
      <w:r>
        <w:rPr>
          <w:rtl/>
        </w:rPr>
        <w:t xml:space="preserve"> כלשהו בגין נזקים שנגרמו לו עקב מעשה או מחדל של הספק ו/או עובדיו ו/או שלוחיו.</w:t>
      </w:r>
    </w:p>
    <w:p w:rsidR="00E965D1" w:rsidRDefault="004966AB">
      <w:pPr>
        <w:numPr>
          <w:ilvl w:val="1"/>
          <w:numId w:val="1"/>
        </w:numPr>
        <w:pBdr>
          <w:top w:val="nil"/>
          <w:left w:val="nil"/>
          <w:bottom w:val="nil"/>
          <w:right w:val="nil"/>
          <w:between w:val="nil"/>
        </w:pBdr>
        <w:spacing w:after="120" w:line="264" w:lineRule="auto"/>
        <w:ind w:left="1260"/>
      </w:pPr>
      <w:r>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 סכום התמורה ע</w:t>
      </w:r>
      <w:r>
        <w:rPr>
          <w:rtl/>
        </w:rPr>
        <w:t>ל פי חוזה זה.</w:t>
      </w:r>
    </w:p>
    <w:p w:rsidR="00E965D1" w:rsidRDefault="004966AB">
      <w:pPr>
        <w:numPr>
          <w:ilvl w:val="1"/>
          <w:numId w:val="1"/>
        </w:numPr>
        <w:pBdr>
          <w:top w:val="nil"/>
          <w:left w:val="nil"/>
          <w:bottom w:val="nil"/>
          <w:right w:val="nil"/>
          <w:between w:val="nil"/>
        </w:pBdr>
        <w:spacing w:after="120" w:line="264" w:lineRule="auto"/>
        <w:ind w:left="1260"/>
      </w:pPr>
      <w:r>
        <w:rPr>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E965D1" w:rsidRDefault="00E965D1">
      <w:pPr>
        <w:pBdr>
          <w:top w:val="nil"/>
          <w:left w:val="nil"/>
          <w:bottom w:val="nil"/>
          <w:right w:val="nil"/>
          <w:between w:val="nil"/>
        </w:pBdr>
        <w:spacing w:after="120" w:line="264" w:lineRule="auto"/>
        <w:ind w:left="1440" w:firstLine="0"/>
      </w:pPr>
    </w:p>
    <w:p w:rsidR="00E965D1" w:rsidRDefault="004966AB">
      <w:pPr>
        <w:numPr>
          <w:ilvl w:val="0"/>
          <w:numId w:val="1"/>
        </w:numPr>
        <w:pBdr>
          <w:top w:val="nil"/>
          <w:left w:val="nil"/>
          <w:bottom w:val="nil"/>
          <w:right w:val="nil"/>
          <w:between w:val="nil"/>
        </w:pBdr>
        <w:spacing w:after="120" w:line="264" w:lineRule="auto"/>
        <w:ind w:left="450"/>
        <w:rPr>
          <w:b/>
        </w:rPr>
      </w:pPr>
      <w:r>
        <w:rPr>
          <w:b/>
          <w:rtl/>
        </w:rPr>
        <w:t xml:space="preserve">בעלות על המערכת, זכויות יוצרים </w:t>
      </w:r>
      <w:r>
        <w:rPr>
          <w:b/>
          <w:rtl/>
        </w:rPr>
        <w:t>וזכויות שימוש</w:t>
      </w:r>
    </w:p>
    <w:p w:rsidR="00E965D1" w:rsidRDefault="004966AB">
      <w:pPr>
        <w:numPr>
          <w:ilvl w:val="1"/>
          <w:numId w:val="1"/>
        </w:numPr>
        <w:pBdr>
          <w:top w:val="nil"/>
          <w:left w:val="nil"/>
          <w:bottom w:val="nil"/>
          <w:right w:val="nil"/>
          <w:between w:val="nil"/>
        </w:pBdr>
        <w:spacing w:after="120" w:line="264" w:lineRule="auto"/>
        <w:ind w:left="1260"/>
      </w:pPr>
      <w:r>
        <w:rPr>
          <w:rtl/>
        </w:rPr>
        <w:t>התוכניות, הנספחים, הטיוטות, התרשימים, הנתונים המפורטים וכל חומר אחר שהכין צד ב' במסגרת חוזה זה (למעט מתודולוגיות, נהלי עבודה, כלים סטנדרטיים שלא פותחו במיוחד לצורך פרויקט זה) וזכויות היוצרים הנובעות מהם יהיו שייכים בלעדית למדינה והיא תהיה רשא</w:t>
      </w:r>
      <w:r>
        <w:rPr>
          <w:rtl/>
        </w:rPr>
        <w:t xml:space="preserve">ית לעשות בהן כל שימוש, לרבות שימוש מסחרי, לפי שיקול דעתה הבלעדי.  </w:t>
      </w:r>
    </w:p>
    <w:p w:rsidR="00E965D1" w:rsidRDefault="004966AB">
      <w:pPr>
        <w:numPr>
          <w:ilvl w:val="1"/>
          <w:numId w:val="1"/>
        </w:numPr>
        <w:pBdr>
          <w:top w:val="nil"/>
          <w:left w:val="nil"/>
          <w:bottom w:val="nil"/>
          <w:right w:val="nil"/>
          <w:between w:val="nil"/>
        </w:pBdr>
        <w:spacing w:after="120" w:line="264" w:lineRule="auto"/>
        <w:ind w:left="1260"/>
      </w:pPr>
      <w:r>
        <w:rPr>
          <w:rtl/>
        </w:rPr>
        <w:t xml:space="preserve">צד ב' לא יעביר את המסמכים, שהכין במסגרת ביצוע חיוביו על פי חוזה זה ו/או כל חלק מהם לאחר ולא יתיר רשות הדפסה ו/או הוצאה לאור ו/או איזה רישיון שהוא בקשר למסמכים הנ"ל ולא יפרסם את המסמכים בכל </w:t>
      </w:r>
      <w:r>
        <w:rPr>
          <w:rtl/>
        </w:rPr>
        <w:t>צורה שהיא מקוצרת, או אחרת או קטעים מהם.</w:t>
      </w:r>
    </w:p>
    <w:p w:rsidR="00E965D1" w:rsidRDefault="004966AB">
      <w:pPr>
        <w:numPr>
          <w:ilvl w:val="1"/>
          <w:numId w:val="1"/>
        </w:numPr>
        <w:pBdr>
          <w:top w:val="nil"/>
          <w:left w:val="nil"/>
          <w:bottom w:val="nil"/>
          <w:right w:val="nil"/>
          <w:between w:val="nil"/>
        </w:pBdr>
        <w:spacing w:after="120" w:line="264" w:lineRule="auto"/>
        <w:ind w:left="1260"/>
      </w:pPr>
      <w:r>
        <w:rPr>
          <w:rtl/>
        </w:rPr>
        <w:t>צד ב' מצהיר כי לא הפר או לא יפר כל זכות יוצרים ו/או פטנט ו/או סוד מסחרי כלשהו במהלך ביצוע חיוביו על פי חוזה.</w:t>
      </w:r>
    </w:p>
    <w:p w:rsidR="00E965D1" w:rsidRDefault="004966AB">
      <w:pPr>
        <w:numPr>
          <w:ilvl w:val="1"/>
          <w:numId w:val="1"/>
        </w:numPr>
        <w:pBdr>
          <w:top w:val="nil"/>
          <w:left w:val="nil"/>
          <w:bottom w:val="nil"/>
          <w:right w:val="nil"/>
          <w:between w:val="nil"/>
        </w:pBdr>
        <w:spacing w:after="120" w:line="264" w:lineRule="auto"/>
        <w:ind w:left="1260"/>
      </w:pPr>
      <w:r>
        <w:rPr>
          <w:rtl/>
        </w:rPr>
        <w:t>הוגשה תביעה נגד המשרד לפיה מפרה חבילת תוכנה הנמצאת בשימושו של צד ב' לצורך מתן השירותים על פי חוזה זה, זכויו</w:t>
      </w:r>
      <w:r>
        <w:rPr>
          <w:rtl/>
        </w:rPr>
        <w:t xml:space="preserve">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 </w:t>
      </w:r>
    </w:p>
    <w:p w:rsidR="00E965D1" w:rsidRDefault="004966AB">
      <w:pPr>
        <w:numPr>
          <w:ilvl w:val="1"/>
          <w:numId w:val="1"/>
        </w:numPr>
        <w:pBdr>
          <w:top w:val="nil"/>
          <w:left w:val="nil"/>
          <w:bottom w:val="nil"/>
          <w:right w:val="nil"/>
          <w:between w:val="nil"/>
        </w:pBdr>
        <w:spacing w:after="120" w:line="264" w:lineRule="auto"/>
        <w:ind w:left="1260"/>
      </w:pPr>
      <w:r>
        <w:rPr>
          <w:rtl/>
        </w:rPr>
        <w:lastRenderedPageBreak/>
        <w:t>מובהר כי חובת השיפוי של צד ב' תהיה בכפוף למתן פסק דין חלוט. וכן, המדינה תוד</w:t>
      </w:r>
      <w:r>
        <w:rPr>
          <w:rtl/>
        </w:rPr>
        <w:t>יע לצד ב' על הטענה/התביעה כאמור ותמסור לצד ב' את ניהול ההגנה ו/או ניהול המשא ומתן בנוגע לתביעה/טענה, בכפוף לאישור הפרקליטות על כך.</w:t>
      </w:r>
    </w:p>
    <w:p w:rsidR="00E965D1" w:rsidRDefault="004966AB">
      <w:pPr>
        <w:numPr>
          <w:ilvl w:val="1"/>
          <w:numId w:val="1"/>
        </w:numPr>
        <w:pBdr>
          <w:top w:val="nil"/>
          <w:left w:val="nil"/>
          <w:bottom w:val="nil"/>
          <w:right w:val="nil"/>
          <w:between w:val="nil"/>
        </w:pBdr>
        <w:spacing w:after="120" w:line="264" w:lineRule="auto"/>
        <w:ind w:left="1260"/>
      </w:pPr>
      <w:r>
        <w:rPr>
          <w:rtl/>
        </w:rPr>
        <w:t>מבלי לפגוע באמור לעיל, יעשה צד ב' כמיטב יכולתו להחליף על חשבונו את חבילת התוכנה המפירה, בתוכנה אחרת שאינה מפרה זכויות יוצרים,</w:t>
      </w:r>
      <w:r>
        <w:rPr>
          <w:rtl/>
        </w:rPr>
        <w:t xml:space="preserve"> או פטנטים.</w:t>
      </w:r>
    </w:p>
    <w:p w:rsidR="00E965D1" w:rsidRDefault="00E965D1">
      <w:pPr>
        <w:pBdr>
          <w:top w:val="nil"/>
          <w:left w:val="nil"/>
          <w:bottom w:val="nil"/>
          <w:right w:val="nil"/>
          <w:between w:val="nil"/>
        </w:pBdr>
        <w:spacing w:after="120" w:line="264" w:lineRule="auto"/>
        <w:ind w:left="1440" w:firstLine="0"/>
      </w:pPr>
    </w:p>
    <w:p w:rsidR="00E965D1" w:rsidRDefault="004966AB">
      <w:pPr>
        <w:numPr>
          <w:ilvl w:val="0"/>
          <w:numId w:val="1"/>
        </w:numPr>
        <w:pBdr>
          <w:top w:val="nil"/>
          <w:left w:val="nil"/>
          <w:bottom w:val="nil"/>
          <w:right w:val="nil"/>
          <w:between w:val="nil"/>
        </w:pBdr>
        <w:spacing w:after="120" w:line="264" w:lineRule="auto"/>
        <w:ind w:left="450"/>
        <w:rPr>
          <w:b/>
        </w:rPr>
      </w:pPr>
      <w:r>
        <w:rPr>
          <w:b/>
          <w:rtl/>
        </w:rPr>
        <w:t>ביטוח</w:t>
      </w:r>
    </w:p>
    <w:p w:rsidR="00E965D1" w:rsidRDefault="004966AB">
      <w:pPr>
        <w:pBdr>
          <w:top w:val="nil"/>
          <w:left w:val="nil"/>
          <w:bottom w:val="nil"/>
          <w:right w:val="nil"/>
          <w:between w:val="nil"/>
        </w:pBdr>
        <w:spacing w:after="120" w:line="264" w:lineRule="auto"/>
        <w:ind w:left="450" w:firstLine="0"/>
      </w:pPr>
      <w:r>
        <w:rPr>
          <w:rtl/>
        </w:rPr>
        <w:t>הוראות הביטוח יהיו כמפורט בנספח הביטוח (נספח ו') המצורף להסכם זה, כמוגדר בסעיף 2.2 לעיל.</w:t>
      </w:r>
    </w:p>
    <w:p w:rsidR="00E965D1" w:rsidRDefault="00E965D1">
      <w:pPr>
        <w:pBdr>
          <w:top w:val="nil"/>
          <w:left w:val="nil"/>
          <w:bottom w:val="nil"/>
          <w:right w:val="nil"/>
          <w:between w:val="nil"/>
        </w:pBdr>
        <w:spacing w:after="120" w:line="264" w:lineRule="auto"/>
        <w:ind w:left="0" w:firstLine="0"/>
      </w:pPr>
    </w:p>
    <w:p w:rsidR="00E965D1" w:rsidRDefault="004966AB">
      <w:pPr>
        <w:numPr>
          <w:ilvl w:val="0"/>
          <w:numId w:val="1"/>
        </w:numPr>
        <w:pBdr>
          <w:top w:val="nil"/>
          <w:left w:val="nil"/>
          <w:bottom w:val="nil"/>
          <w:right w:val="nil"/>
          <w:between w:val="nil"/>
        </w:pBdr>
        <w:spacing w:after="120" w:line="264" w:lineRule="auto"/>
        <w:ind w:left="450"/>
        <w:rPr>
          <w:b/>
        </w:rPr>
      </w:pPr>
      <w:r>
        <w:rPr>
          <w:b/>
          <w:rtl/>
        </w:rPr>
        <w:t>הפרת חוזה</w:t>
      </w:r>
    </w:p>
    <w:p w:rsidR="00E965D1" w:rsidRDefault="004966AB">
      <w:pPr>
        <w:numPr>
          <w:ilvl w:val="1"/>
          <w:numId w:val="1"/>
        </w:numPr>
        <w:pBdr>
          <w:top w:val="nil"/>
          <w:left w:val="nil"/>
          <w:bottom w:val="nil"/>
          <w:right w:val="nil"/>
          <w:between w:val="nil"/>
        </w:pBdr>
        <w:spacing w:after="120" w:line="264" w:lineRule="auto"/>
        <w:ind w:left="1260"/>
      </w:pPr>
      <w:r>
        <w:rPr>
          <w:rtl/>
        </w:rPr>
        <w:t>מוסכם בין הצדדים כי הפרה של אחד מהסעיפים 4, 6, 9, 10, 11, 14, 16 ו-17 תחשב להפרה יסודית של החוזה.</w:t>
      </w:r>
    </w:p>
    <w:p w:rsidR="00E965D1" w:rsidRDefault="004966AB">
      <w:pPr>
        <w:numPr>
          <w:ilvl w:val="1"/>
          <w:numId w:val="1"/>
        </w:numPr>
        <w:pBdr>
          <w:top w:val="nil"/>
          <w:left w:val="nil"/>
          <w:bottom w:val="nil"/>
          <w:right w:val="nil"/>
          <w:between w:val="nil"/>
        </w:pBdr>
        <w:spacing w:after="120" w:line="264" w:lineRule="auto"/>
        <w:ind w:left="1260"/>
      </w:pPr>
      <w:r>
        <w:rPr>
          <w:rtl/>
        </w:rPr>
        <w:t>בוטל החוזה על ידי המשרד על פי הוראות כל</w:t>
      </w:r>
      <w:r>
        <w:rPr>
          <w:rtl/>
        </w:rPr>
        <w:t xml:space="preserve">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rsidR="00E965D1" w:rsidRDefault="004966AB">
      <w:pPr>
        <w:numPr>
          <w:ilvl w:val="1"/>
          <w:numId w:val="1"/>
        </w:numPr>
        <w:pBdr>
          <w:top w:val="nil"/>
          <w:left w:val="nil"/>
          <w:bottom w:val="nil"/>
          <w:right w:val="nil"/>
          <w:between w:val="nil"/>
        </w:pBdr>
        <w:spacing w:after="120" w:line="264" w:lineRule="auto"/>
        <w:ind w:left="1260"/>
      </w:pPr>
      <w:r>
        <w:rPr>
          <w:rtl/>
        </w:rPr>
        <w:t>בוטל החוזה על ידי המשרד מסיבה כלשהי, ו</w:t>
      </w:r>
      <w:r>
        <w:rPr>
          <w:rtl/>
        </w:rPr>
        <w:t>צד ב' ביצע רק חלק ממנו, לא ישולמו לצד ב' כספים מעבר לחלק היחסי של העבודה שבוצעה.</w:t>
      </w:r>
    </w:p>
    <w:p w:rsidR="00E965D1" w:rsidRDefault="004966AB">
      <w:pPr>
        <w:numPr>
          <w:ilvl w:val="1"/>
          <w:numId w:val="1"/>
        </w:numPr>
        <w:pBdr>
          <w:top w:val="nil"/>
          <w:left w:val="nil"/>
          <w:bottom w:val="nil"/>
          <w:right w:val="nil"/>
          <w:between w:val="nil"/>
        </w:pBdr>
        <w:spacing w:after="120" w:line="264" w:lineRule="auto"/>
        <w:ind w:left="1260"/>
      </w:pPr>
      <w:r>
        <w:rPr>
          <w:rtl/>
        </w:rPr>
        <w:t>נוסף על כל האמור לעיל, יהיה המשרד רשאי לבטל את החוזה ללא צורך בהודעה מוקדמת לצד ב', בהתרחש אחד המקרים הבאים:</w:t>
      </w:r>
    </w:p>
    <w:p w:rsidR="00E965D1" w:rsidRDefault="004966AB">
      <w:pPr>
        <w:numPr>
          <w:ilvl w:val="2"/>
          <w:numId w:val="1"/>
        </w:numPr>
        <w:pBdr>
          <w:top w:val="nil"/>
          <w:left w:val="nil"/>
          <w:bottom w:val="nil"/>
          <w:right w:val="nil"/>
          <w:between w:val="nil"/>
        </w:pBdr>
        <w:spacing w:after="120" w:line="264" w:lineRule="auto"/>
        <w:ind w:left="2070"/>
      </w:pPr>
      <w:r>
        <w:rPr>
          <w:rtl/>
        </w:rPr>
        <w:t xml:space="preserve">אם ימונה כונס נכסים זמני או קבוע לעסקי ו/או לרכוש צד ב' ולא בוטל </w:t>
      </w:r>
      <w:r>
        <w:rPr>
          <w:rtl/>
        </w:rPr>
        <w:t>המינוי בתוך 30 יום ממועד המינוי.</w:t>
      </w:r>
    </w:p>
    <w:p w:rsidR="00E965D1" w:rsidRDefault="004966AB">
      <w:pPr>
        <w:numPr>
          <w:ilvl w:val="2"/>
          <w:numId w:val="1"/>
        </w:numPr>
        <w:pBdr>
          <w:top w:val="nil"/>
          <w:left w:val="nil"/>
          <w:bottom w:val="nil"/>
          <w:right w:val="nil"/>
          <w:between w:val="nil"/>
        </w:pBdr>
        <w:spacing w:after="120" w:line="264" w:lineRule="auto"/>
        <w:ind w:left="2070"/>
      </w:pPr>
      <w:r>
        <w:rPr>
          <w:rtl/>
        </w:rPr>
        <w:t>אם ימונה מפרק זמני או קבוע לצד ב' ולא בוטל המינוי בתוך 30 יום ממועד המינוי.</w:t>
      </w:r>
    </w:p>
    <w:p w:rsidR="00E965D1" w:rsidRDefault="004966AB">
      <w:pPr>
        <w:numPr>
          <w:ilvl w:val="2"/>
          <w:numId w:val="1"/>
        </w:numPr>
        <w:pBdr>
          <w:top w:val="nil"/>
          <w:left w:val="nil"/>
          <w:bottom w:val="nil"/>
          <w:right w:val="nil"/>
          <w:between w:val="nil"/>
        </w:pBdr>
        <w:spacing w:after="120" w:line="264" w:lineRule="auto"/>
        <w:ind w:left="2070"/>
      </w:pPr>
      <w:r>
        <w:rPr>
          <w:rtl/>
        </w:rPr>
        <w:t>אם ימונה נאמן לפשיטת רגל לצד ב' ולא בוטל המינוי בתוך 30 יום ממועד המינוי.</w:t>
      </w:r>
    </w:p>
    <w:p w:rsidR="00E965D1" w:rsidRDefault="004966AB">
      <w:pPr>
        <w:numPr>
          <w:ilvl w:val="2"/>
          <w:numId w:val="1"/>
        </w:numPr>
        <w:pBdr>
          <w:top w:val="nil"/>
          <w:left w:val="nil"/>
          <w:bottom w:val="nil"/>
          <w:right w:val="nil"/>
          <w:between w:val="nil"/>
        </w:pBdr>
        <w:spacing w:after="120" w:line="264" w:lineRule="auto"/>
        <w:ind w:left="2070"/>
      </w:pPr>
      <w:r>
        <w:rPr>
          <w:rtl/>
        </w:rPr>
        <w:t>אם צד ב' הפסיק לנהל את עסקיו לתקופה רצופה העולה על 30 יום.</w:t>
      </w:r>
    </w:p>
    <w:p w:rsidR="00E965D1" w:rsidRDefault="004966AB">
      <w:pPr>
        <w:numPr>
          <w:ilvl w:val="2"/>
          <w:numId w:val="1"/>
        </w:numPr>
        <w:pBdr>
          <w:top w:val="nil"/>
          <w:left w:val="nil"/>
          <w:bottom w:val="nil"/>
          <w:right w:val="nil"/>
          <w:between w:val="nil"/>
        </w:pBdr>
        <w:spacing w:after="120" w:line="264" w:lineRule="auto"/>
        <w:ind w:left="2070"/>
      </w:pPr>
      <w:r>
        <w:rPr>
          <w:rtl/>
        </w:rPr>
        <w:t>אם צד ב' הסב א</w:t>
      </w:r>
      <w:r>
        <w:rPr>
          <w:rtl/>
        </w:rPr>
        <w:t>ת החוזה כולו או חלקו לאחר, או שהעסיק קבלן משנה בביצוע העבודה בלי אישור מראש ובכתב של המשרד.</w:t>
      </w:r>
    </w:p>
    <w:p w:rsidR="00E965D1" w:rsidRDefault="004966AB">
      <w:pPr>
        <w:numPr>
          <w:ilvl w:val="2"/>
          <w:numId w:val="1"/>
        </w:numPr>
        <w:pBdr>
          <w:top w:val="nil"/>
          <w:left w:val="nil"/>
          <w:bottom w:val="nil"/>
          <w:right w:val="nil"/>
          <w:between w:val="nil"/>
        </w:pBdr>
        <w:spacing w:after="120" w:line="264" w:lineRule="auto"/>
        <w:ind w:left="2070"/>
      </w:pPr>
      <w:r>
        <w:rPr>
          <w:rtl/>
        </w:rPr>
        <w:t>אם צד ב' הסתלק מביצוע החוזה.</w:t>
      </w:r>
    </w:p>
    <w:p w:rsidR="00E965D1" w:rsidRDefault="004966AB">
      <w:pPr>
        <w:numPr>
          <w:ilvl w:val="2"/>
          <w:numId w:val="1"/>
        </w:numPr>
        <w:pBdr>
          <w:top w:val="nil"/>
          <w:left w:val="nil"/>
          <w:bottom w:val="nil"/>
          <w:right w:val="nil"/>
          <w:between w:val="nil"/>
        </w:pBdr>
        <w:spacing w:after="120" w:line="264" w:lineRule="auto"/>
        <w:ind w:left="2070"/>
      </w:pPr>
      <w:r>
        <w:rPr>
          <w:rtl/>
        </w:rPr>
        <w:t xml:space="preserve">כשיש בידי המשרד הוכחות, להנחת דעתו, שצד ב' או אדם אחר בשמו או מטעמו, נתן או הציע לאדם אחר כלשהו שוחד, מענק, דורון או טובת הנראה כלשהי, </w:t>
      </w:r>
      <w:r>
        <w:rPr>
          <w:rtl/>
        </w:rPr>
        <w:t>בקשר לחוזה זה.</w:t>
      </w:r>
    </w:p>
    <w:p w:rsidR="00E965D1" w:rsidRDefault="00E965D1">
      <w:pPr>
        <w:pBdr>
          <w:top w:val="nil"/>
          <w:left w:val="nil"/>
          <w:bottom w:val="nil"/>
          <w:right w:val="nil"/>
          <w:between w:val="nil"/>
        </w:pBdr>
        <w:spacing w:after="120" w:line="264" w:lineRule="auto"/>
        <w:ind w:left="0" w:firstLine="0"/>
      </w:pPr>
    </w:p>
    <w:p w:rsidR="00E965D1" w:rsidRDefault="00E965D1">
      <w:pPr>
        <w:pBdr>
          <w:top w:val="nil"/>
          <w:left w:val="nil"/>
          <w:bottom w:val="nil"/>
          <w:right w:val="nil"/>
          <w:between w:val="nil"/>
        </w:pBdr>
        <w:spacing w:after="120" w:line="264" w:lineRule="auto"/>
        <w:ind w:left="0" w:firstLine="0"/>
      </w:pPr>
    </w:p>
    <w:p w:rsidR="00E965D1" w:rsidRDefault="004966AB">
      <w:pPr>
        <w:numPr>
          <w:ilvl w:val="0"/>
          <w:numId w:val="1"/>
        </w:numPr>
        <w:pBdr>
          <w:top w:val="nil"/>
          <w:left w:val="nil"/>
          <w:bottom w:val="nil"/>
          <w:right w:val="nil"/>
          <w:between w:val="nil"/>
        </w:pBdr>
        <w:spacing w:after="120" w:line="264" w:lineRule="auto"/>
        <w:ind w:left="450"/>
        <w:rPr>
          <w:b/>
        </w:rPr>
      </w:pPr>
      <w:r>
        <w:rPr>
          <w:b/>
          <w:rtl/>
        </w:rPr>
        <w:t>ערבות ביצוע</w:t>
      </w:r>
    </w:p>
    <w:p w:rsidR="00E965D1" w:rsidRDefault="004966AB">
      <w:pPr>
        <w:numPr>
          <w:ilvl w:val="1"/>
          <w:numId w:val="1"/>
        </w:numPr>
        <w:pBdr>
          <w:top w:val="nil"/>
          <w:left w:val="nil"/>
          <w:bottom w:val="nil"/>
          <w:right w:val="nil"/>
          <w:between w:val="nil"/>
        </w:pBdr>
        <w:spacing w:after="120" w:line="264" w:lineRule="auto"/>
        <w:ind w:left="1260"/>
      </w:pPr>
      <w:r>
        <w:rPr>
          <w:rtl/>
        </w:rPr>
        <w:t xml:space="preserve">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w:t>
      </w:r>
      <w:r>
        <w:rPr>
          <w:rtl/>
        </w:rPr>
        <w:t>בתוקף למשך כל תקופת ההתקשרות לפי החוזה, ועוד חודשיים. הערבות תהיה צמודה בשיעור של 100% למדד המחירים לצרכן, המדד הבסיסי הוא המדד הידוע ביום חתימת הערבות. הערבות תינתן באופן דיגיטלי, כמוגדר ב</w:t>
      </w:r>
      <w:hyperlink r:id="rId61">
        <w:r>
          <w:rPr>
            <w:color w:val="1155CC"/>
            <w:u w:val="single"/>
            <w:rtl/>
          </w:rPr>
          <w:t>הוראת</w:t>
        </w:r>
      </w:hyperlink>
      <w:hyperlink r:id="rId62">
        <w:r>
          <w:rPr>
            <w:color w:val="1155CC"/>
            <w:u w:val="single"/>
            <w:rtl/>
          </w:rPr>
          <w:t xml:space="preserve"> </w:t>
        </w:r>
      </w:hyperlink>
      <w:hyperlink r:id="rId63">
        <w:r>
          <w:rPr>
            <w:color w:val="1155CC"/>
            <w:u w:val="single"/>
            <w:rtl/>
          </w:rPr>
          <w:t>תכ</w:t>
        </w:r>
      </w:hyperlink>
      <w:hyperlink r:id="rId64">
        <w:r>
          <w:rPr>
            <w:color w:val="1155CC"/>
            <w:u w:val="single"/>
            <w:rtl/>
          </w:rPr>
          <w:t>"</w:t>
        </w:r>
      </w:hyperlink>
      <w:hyperlink r:id="rId65">
        <w:r>
          <w:rPr>
            <w:color w:val="1155CC"/>
            <w:u w:val="single"/>
            <w:rtl/>
          </w:rPr>
          <w:t>ם</w:t>
        </w:r>
      </w:hyperlink>
      <w:hyperlink r:id="rId66">
        <w:r>
          <w:rPr>
            <w:color w:val="1155CC"/>
            <w:u w:val="single"/>
            <w:rtl/>
          </w:rPr>
          <w:t xml:space="preserve"> </w:t>
        </w:r>
      </w:hyperlink>
      <w:hyperlink r:id="rId67">
        <w:r>
          <w:rPr>
            <w:color w:val="1155CC"/>
            <w:u w:val="single"/>
            <w:rtl/>
          </w:rPr>
          <w:t>מס</w:t>
        </w:r>
      </w:hyperlink>
      <w:hyperlink r:id="rId68">
        <w:r>
          <w:rPr>
            <w:color w:val="1155CC"/>
            <w:u w:val="single"/>
            <w:rtl/>
          </w:rPr>
          <w:t>' 14.4.1</w:t>
        </w:r>
      </w:hyperlink>
      <w:r>
        <w:rPr>
          <w:rtl/>
        </w:rPr>
        <w:t xml:space="preserve"> וב</w:t>
      </w:r>
      <w:hyperlink r:id="rId69">
        <w:r>
          <w:rPr>
            <w:color w:val="1155CC"/>
            <w:u w:val="single"/>
            <w:rtl/>
          </w:rPr>
          <w:t>הוראת</w:t>
        </w:r>
      </w:hyperlink>
      <w:hyperlink r:id="rId70">
        <w:r>
          <w:rPr>
            <w:color w:val="1155CC"/>
            <w:u w:val="single"/>
            <w:rtl/>
          </w:rPr>
          <w:t xml:space="preserve"> </w:t>
        </w:r>
      </w:hyperlink>
      <w:hyperlink r:id="rId71">
        <w:r>
          <w:rPr>
            <w:color w:val="1155CC"/>
            <w:u w:val="single"/>
            <w:rtl/>
          </w:rPr>
          <w:t>תכ</w:t>
        </w:r>
      </w:hyperlink>
      <w:hyperlink r:id="rId72">
        <w:r>
          <w:rPr>
            <w:color w:val="1155CC"/>
            <w:u w:val="single"/>
            <w:rtl/>
          </w:rPr>
          <w:t>"</w:t>
        </w:r>
      </w:hyperlink>
      <w:hyperlink r:id="rId73">
        <w:r>
          <w:rPr>
            <w:color w:val="1155CC"/>
            <w:u w:val="single"/>
            <w:rtl/>
          </w:rPr>
          <w:t>ם</w:t>
        </w:r>
      </w:hyperlink>
      <w:hyperlink r:id="rId74">
        <w:r>
          <w:rPr>
            <w:color w:val="1155CC"/>
            <w:u w:val="single"/>
            <w:rtl/>
          </w:rPr>
          <w:t xml:space="preserve"> </w:t>
        </w:r>
      </w:hyperlink>
      <w:hyperlink r:id="rId75">
        <w:r>
          <w:rPr>
            <w:color w:val="1155CC"/>
            <w:u w:val="single"/>
            <w:rtl/>
          </w:rPr>
          <w:t>מס</w:t>
        </w:r>
      </w:hyperlink>
      <w:hyperlink r:id="rId76">
        <w:r>
          <w:rPr>
            <w:color w:val="1155CC"/>
            <w:u w:val="single"/>
            <w:rtl/>
          </w:rPr>
          <w:t xml:space="preserve">' 7.3.3 </w:t>
        </w:r>
      </w:hyperlink>
      <w:r>
        <w:rPr>
          <w:rtl/>
        </w:rPr>
        <w:t>, ובה</w:t>
      </w:r>
      <w:r>
        <w:rPr>
          <w:rtl/>
        </w:rPr>
        <w:t xml:space="preserve">תאם לנוסח המופיע תחת טופס "תדפיס ערבות דיגיטלית" המצורף להוראה 7.3.3 (מופיע בתחתית העמוד). </w:t>
      </w:r>
    </w:p>
    <w:p w:rsidR="00E965D1" w:rsidRDefault="004966AB">
      <w:pPr>
        <w:numPr>
          <w:ilvl w:val="1"/>
          <w:numId w:val="1"/>
        </w:numPr>
        <w:pBdr>
          <w:top w:val="nil"/>
          <w:left w:val="nil"/>
          <w:bottom w:val="nil"/>
          <w:right w:val="nil"/>
          <w:between w:val="nil"/>
        </w:pBdr>
        <w:spacing w:after="120" w:line="264" w:lineRule="auto"/>
        <w:ind w:left="1260"/>
      </w:pPr>
      <w:r>
        <w:rPr>
          <w:rtl/>
        </w:rPr>
        <w:t>אם יורחב החוזה או יוארך לתקופות נוספות, תהיה הערבות לכל הרחבה/תקופת הארכה, בגובה של 5% מעלות כל חוזה הארכה/הרחבה.</w:t>
      </w:r>
    </w:p>
    <w:p w:rsidR="00E965D1" w:rsidRDefault="004966AB">
      <w:pPr>
        <w:numPr>
          <w:ilvl w:val="1"/>
          <w:numId w:val="1"/>
        </w:numPr>
        <w:pBdr>
          <w:top w:val="nil"/>
          <w:left w:val="nil"/>
          <w:bottom w:val="nil"/>
          <w:right w:val="nil"/>
          <w:between w:val="nil"/>
        </w:pBdr>
        <w:spacing w:after="120" w:line="264" w:lineRule="auto"/>
        <w:ind w:left="1260"/>
      </w:pPr>
      <w:r>
        <w:rPr>
          <w:b/>
          <w:rtl/>
        </w:rPr>
        <w:t>המצאת הערבות</w:t>
      </w:r>
      <w:r>
        <w:t xml:space="preserve">. </w:t>
      </w:r>
      <w:r>
        <w:rPr>
          <w:rtl/>
        </w:rPr>
        <w:t>צד ב' מתחייב להמציא למשרד את הערבות,</w:t>
      </w:r>
      <w:r>
        <w:rPr>
          <w:rtl/>
        </w:rPr>
        <w:t xml:space="preserve"> בצרוף החוזה החתום על ידי המורשים מטעמו, תוך שבוע מדרישת המשרד.</w:t>
      </w:r>
    </w:p>
    <w:p w:rsidR="00E965D1" w:rsidRDefault="004966AB">
      <w:pPr>
        <w:numPr>
          <w:ilvl w:val="1"/>
          <w:numId w:val="1"/>
        </w:numPr>
        <w:pBdr>
          <w:top w:val="nil"/>
          <w:left w:val="nil"/>
          <w:bottom w:val="nil"/>
          <w:right w:val="nil"/>
          <w:between w:val="nil"/>
        </w:pBdr>
        <w:spacing w:after="120" w:line="264" w:lineRule="auto"/>
        <w:ind w:left="1260"/>
      </w:pPr>
      <w:r>
        <w:rPr>
          <w:b/>
          <w:rtl/>
        </w:rPr>
        <w:t>חילוט הערבות</w:t>
      </w:r>
      <w:r>
        <w:rPr>
          <w:rtl/>
        </w:rPr>
        <w:t>. 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w:t>
      </w:r>
      <w:r>
        <w:rPr>
          <w:rtl/>
        </w:rPr>
        <w:t>גוע בשאר הסעדים העומדים לרשות המשרד לפי כל דין.</w:t>
      </w:r>
    </w:p>
    <w:p w:rsidR="00E965D1" w:rsidRDefault="00E965D1">
      <w:pPr>
        <w:pBdr>
          <w:top w:val="nil"/>
          <w:left w:val="nil"/>
          <w:bottom w:val="nil"/>
          <w:right w:val="nil"/>
          <w:between w:val="nil"/>
        </w:pBdr>
        <w:spacing w:after="120" w:line="264" w:lineRule="auto"/>
        <w:ind w:left="720" w:firstLine="0"/>
      </w:pPr>
    </w:p>
    <w:p w:rsidR="00E965D1" w:rsidRDefault="004966AB">
      <w:pPr>
        <w:numPr>
          <w:ilvl w:val="0"/>
          <w:numId w:val="1"/>
        </w:numPr>
        <w:pBdr>
          <w:top w:val="nil"/>
          <w:left w:val="nil"/>
          <w:bottom w:val="nil"/>
          <w:right w:val="nil"/>
          <w:between w:val="nil"/>
        </w:pBdr>
        <w:spacing w:after="120" w:line="264" w:lineRule="auto"/>
        <w:ind w:left="450"/>
        <w:rPr>
          <w:b/>
        </w:rPr>
      </w:pPr>
      <w:r>
        <w:rPr>
          <w:b/>
          <w:rtl/>
        </w:rPr>
        <w:t>שמירה על רמת שירות ופיצוי/קנס מוסכם (</w:t>
      </w:r>
      <w:r>
        <w:rPr>
          <w:b/>
        </w:rPr>
        <w:t>SLA</w:t>
      </w:r>
      <w:r>
        <w:rPr>
          <w:b/>
          <w:rtl/>
        </w:rPr>
        <w:t>)</w:t>
      </w:r>
    </w:p>
    <w:p w:rsidR="00E965D1" w:rsidRDefault="004966AB">
      <w:pPr>
        <w:numPr>
          <w:ilvl w:val="1"/>
          <w:numId w:val="1"/>
        </w:numPr>
        <w:pBdr>
          <w:top w:val="nil"/>
          <w:left w:val="nil"/>
          <w:bottom w:val="nil"/>
          <w:right w:val="nil"/>
          <w:between w:val="nil"/>
        </w:pBdr>
        <w:spacing w:after="120" w:line="264" w:lineRule="auto"/>
        <w:ind w:left="1260"/>
      </w:pPr>
      <w:r>
        <w:rPr>
          <w:rtl/>
        </w:rPr>
        <w:t xml:space="preserve">מבלי לגרוע מהאמור בסעיפים 15 ו- 17 לעיל, בכל מקרה בו לא יבצע צד ב' את הפעילות כנדרש ובאיכות הנדרשת או יפר את הוראות מסמכי המכרז, על פי המפורט להלן, המשרד רשאי לדרוש </w:t>
      </w:r>
      <w:r>
        <w:rPr>
          <w:rtl/>
        </w:rPr>
        <w:t>את הפיצוי/קנס המוסכמים (להלן יחד הפיצויים המוסכמים) וצד ב' יהיה מחויב בתשלום הפיצויים המוסכמים.</w:t>
      </w:r>
    </w:p>
    <w:p w:rsidR="00E965D1" w:rsidRDefault="004966AB">
      <w:pPr>
        <w:numPr>
          <w:ilvl w:val="1"/>
          <w:numId w:val="1"/>
        </w:numPr>
        <w:pBdr>
          <w:top w:val="nil"/>
          <w:left w:val="nil"/>
          <w:bottom w:val="nil"/>
          <w:right w:val="nil"/>
          <w:between w:val="nil"/>
        </w:pBdr>
        <w:spacing w:after="120" w:line="264" w:lineRule="auto"/>
        <w:ind w:left="1260"/>
      </w:pPr>
      <w:r>
        <w:rPr>
          <w:rtl/>
        </w:rPr>
        <w:t>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w:t>
      </w:r>
      <w:r>
        <w:rPr>
          <w:rtl/>
        </w:rPr>
        <w:t>, מפורטים בטבלאות המופיעות בסעיף 10.2 למסמכי המכרז.</w:t>
      </w:r>
    </w:p>
    <w:p w:rsidR="00E965D1" w:rsidRDefault="004966AB">
      <w:pPr>
        <w:numPr>
          <w:ilvl w:val="1"/>
          <w:numId w:val="1"/>
        </w:numPr>
        <w:pBdr>
          <w:top w:val="nil"/>
          <w:left w:val="nil"/>
          <w:bottom w:val="nil"/>
          <w:right w:val="nil"/>
          <w:between w:val="nil"/>
        </w:pBdr>
        <w:spacing w:after="120" w:line="264" w:lineRule="auto"/>
        <w:ind w:left="1260"/>
      </w:pPr>
      <w:r>
        <w:rPr>
          <w:rtl/>
        </w:rPr>
        <w:t>המשרד יהיה זכאי לנכות את סכום הפיצויים המוסכמים הנקובים מכל תשלום שיגיע לספק או לגבותם בכל דרך חוקית אחרת.</w:t>
      </w:r>
    </w:p>
    <w:p w:rsidR="00E965D1" w:rsidRDefault="004966AB">
      <w:pPr>
        <w:numPr>
          <w:ilvl w:val="1"/>
          <w:numId w:val="1"/>
        </w:numPr>
        <w:pBdr>
          <w:top w:val="nil"/>
          <w:left w:val="nil"/>
          <w:bottom w:val="nil"/>
          <w:right w:val="nil"/>
          <w:between w:val="nil"/>
        </w:pBdr>
        <w:spacing w:after="120" w:line="264" w:lineRule="auto"/>
        <w:ind w:left="1260"/>
      </w:pPr>
      <w:r>
        <w:rPr>
          <w:rtl/>
        </w:rPr>
        <w:t>תשלום הפיצויים המוסכמים המגיעים למשרד לא ישחררו את צד ב' מהתחייבויותיו על פי מסמכי המכרז וחוזה זה</w:t>
      </w:r>
      <w:r>
        <w:rPr>
          <w:rtl/>
        </w:rPr>
        <w:t>, ומחובות צד ב' לשפות את המשרד בגין נזקים שייגרמו כתוצאה מעבודתו.</w:t>
      </w:r>
    </w:p>
    <w:p w:rsidR="00E965D1" w:rsidRDefault="004966AB">
      <w:pPr>
        <w:numPr>
          <w:ilvl w:val="1"/>
          <w:numId w:val="1"/>
        </w:numPr>
        <w:pBdr>
          <w:top w:val="nil"/>
          <w:left w:val="nil"/>
          <w:bottom w:val="nil"/>
          <w:right w:val="nil"/>
          <w:between w:val="nil"/>
        </w:pBdr>
        <w:spacing w:after="120" w:line="264" w:lineRule="auto"/>
        <w:ind w:left="1260"/>
      </w:pPr>
      <w:r>
        <w:rPr>
          <w:rtl/>
        </w:rPr>
        <w:lastRenderedPageBreak/>
        <w:t>צד ב' אינו רשאי לגרוע סכום הפיצויים המוסכמים משכר עובדיו.</w:t>
      </w:r>
    </w:p>
    <w:p w:rsidR="00E965D1" w:rsidRDefault="004966AB">
      <w:pPr>
        <w:numPr>
          <w:ilvl w:val="1"/>
          <w:numId w:val="1"/>
        </w:numPr>
        <w:pBdr>
          <w:top w:val="nil"/>
          <w:left w:val="nil"/>
          <w:bottom w:val="nil"/>
          <w:right w:val="nil"/>
          <w:between w:val="nil"/>
        </w:pBdr>
        <w:spacing w:after="120" w:line="264" w:lineRule="auto"/>
        <w:ind w:left="1260"/>
      </w:pPr>
      <w:r>
        <w:rPr>
          <w:rtl/>
        </w:rPr>
        <w:t>מובהר, כי אין בסעיף זה כדי לפגוע בכל תרופה אחרת שהמשרד זכאי לה לפי חוזה זה ועל פי כל דין.</w:t>
      </w:r>
    </w:p>
    <w:p w:rsidR="00E965D1" w:rsidRDefault="00E965D1">
      <w:pPr>
        <w:pBdr>
          <w:top w:val="nil"/>
          <w:left w:val="nil"/>
          <w:bottom w:val="nil"/>
          <w:right w:val="nil"/>
          <w:between w:val="nil"/>
        </w:pBdr>
        <w:spacing w:after="120" w:line="264" w:lineRule="auto"/>
        <w:ind w:left="0" w:firstLine="0"/>
      </w:pPr>
    </w:p>
    <w:p w:rsidR="00E965D1" w:rsidRDefault="004966AB">
      <w:pPr>
        <w:numPr>
          <w:ilvl w:val="0"/>
          <w:numId w:val="1"/>
        </w:numPr>
        <w:pBdr>
          <w:top w:val="nil"/>
          <w:left w:val="nil"/>
          <w:bottom w:val="nil"/>
          <w:right w:val="nil"/>
          <w:between w:val="nil"/>
        </w:pBdr>
        <w:spacing w:after="120" w:line="264" w:lineRule="auto"/>
        <w:ind w:left="450"/>
        <w:rPr>
          <w:b/>
        </w:rPr>
      </w:pPr>
      <w:r>
        <w:rPr>
          <w:b/>
          <w:rtl/>
        </w:rPr>
        <w:t>פרסום של החוזה לציבור</w:t>
      </w:r>
    </w:p>
    <w:p w:rsidR="00E965D1" w:rsidRDefault="004966AB">
      <w:pPr>
        <w:numPr>
          <w:ilvl w:val="1"/>
          <w:numId w:val="1"/>
        </w:numPr>
        <w:pBdr>
          <w:top w:val="nil"/>
          <w:left w:val="nil"/>
          <w:bottom w:val="nil"/>
          <w:right w:val="nil"/>
          <w:between w:val="nil"/>
        </w:pBdr>
        <w:spacing w:after="120" w:line="264" w:lineRule="auto"/>
        <w:ind w:left="1260"/>
      </w:pPr>
      <w:r>
        <w:rPr>
          <w:rtl/>
        </w:rPr>
        <w:t>פרטים מהחוזה ומאופן</w:t>
      </w:r>
      <w:r>
        <w:rPr>
          <w:rtl/>
        </w:rPr>
        <w:t xml:space="preserve"> מימושו יפורסמו באתר חופש המידע הממשלתי, זאת בהתאם לנוהל פרסום התקשרויות הממשלה, של היחידה הממשלתית לחופש המידע.</w:t>
      </w:r>
    </w:p>
    <w:p w:rsidR="00E965D1" w:rsidRDefault="004966AB">
      <w:pPr>
        <w:numPr>
          <w:ilvl w:val="1"/>
          <w:numId w:val="1"/>
        </w:numPr>
        <w:pBdr>
          <w:top w:val="nil"/>
          <w:left w:val="nil"/>
          <w:bottom w:val="nil"/>
          <w:right w:val="nil"/>
          <w:between w:val="nil"/>
        </w:pBdr>
        <w:spacing w:after="120" w:line="264" w:lineRule="auto"/>
        <w:ind w:left="1260"/>
      </w:pPr>
      <w:r>
        <w:rPr>
          <w:rtl/>
        </w:rPr>
        <w:t>במקרים הרלוונטיים, החוזה כולו יתפרסם, זאת לפי החלטת ממשלה בנושא "פרסום היתרים ומסמכים התקשרות בין רשויות המדינה לגופים פרטיים", מס' 1116.</w:t>
      </w:r>
    </w:p>
    <w:p w:rsidR="00E965D1" w:rsidRDefault="00E965D1">
      <w:pPr>
        <w:pBdr>
          <w:top w:val="nil"/>
          <w:left w:val="nil"/>
          <w:bottom w:val="nil"/>
          <w:right w:val="nil"/>
          <w:between w:val="nil"/>
        </w:pBdr>
        <w:spacing w:after="120" w:line="264" w:lineRule="auto"/>
        <w:ind w:left="1440" w:firstLine="0"/>
      </w:pPr>
    </w:p>
    <w:p w:rsidR="00E965D1" w:rsidRDefault="004966AB">
      <w:pPr>
        <w:numPr>
          <w:ilvl w:val="0"/>
          <w:numId w:val="1"/>
        </w:numPr>
        <w:pBdr>
          <w:top w:val="nil"/>
          <w:left w:val="nil"/>
          <w:bottom w:val="nil"/>
          <w:right w:val="nil"/>
          <w:between w:val="nil"/>
        </w:pBdr>
        <w:spacing w:after="120" w:line="264" w:lineRule="auto"/>
        <w:ind w:left="450"/>
        <w:rPr>
          <w:b/>
        </w:rPr>
      </w:pPr>
      <w:r>
        <w:rPr>
          <w:b/>
          <w:rtl/>
        </w:rPr>
        <w:t xml:space="preserve">בירור מחלוקות </w:t>
      </w:r>
    </w:p>
    <w:p w:rsidR="00E965D1" w:rsidRDefault="004966AB">
      <w:pPr>
        <w:numPr>
          <w:ilvl w:val="1"/>
          <w:numId w:val="1"/>
        </w:numPr>
        <w:pBdr>
          <w:top w:val="nil"/>
          <w:left w:val="nil"/>
          <w:bottom w:val="nil"/>
          <w:right w:val="nil"/>
          <w:between w:val="nil"/>
        </w:pBdr>
        <w:spacing w:after="120" w:line="264" w:lineRule="auto"/>
        <w:ind w:left="1260"/>
      </w:pPr>
      <w:r>
        <w:rPr>
          <w:rtl/>
        </w:rPr>
        <w:t>בירור כל מחלוקת הקשורה או הנובעת ממתן שירותים על פי חוזה זה, תהיה בסמכותם של מנהלי הצדדים.</w:t>
      </w:r>
    </w:p>
    <w:p w:rsidR="00E965D1" w:rsidRDefault="004966AB">
      <w:pPr>
        <w:numPr>
          <w:ilvl w:val="1"/>
          <w:numId w:val="1"/>
        </w:numPr>
        <w:pBdr>
          <w:top w:val="nil"/>
          <w:left w:val="nil"/>
          <w:bottom w:val="nil"/>
          <w:right w:val="nil"/>
          <w:between w:val="nil"/>
        </w:pBdr>
        <w:spacing w:after="120" w:line="264" w:lineRule="auto"/>
        <w:ind w:left="1260"/>
      </w:pPr>
      <w:r>
        <w:rPr>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w:t>
      </w:r>
      <w:r>
        <w:rPr>
          <w:rtl/>
        </w:rPr>
        <w:t xml:space="preserve"> לגבי ביצוע השירותים והן לגבי ביצוע התשלום.</w:t>
      </w:r>
    </w:p>
    <w:p w:rsidR="00E965D1" w:rsidRDefault="004966AB">
      <w:pPr>
        <w:numPr>
          <w:ilvl w:val="1"/>
          <w:numId w:val="1"/>
        </w:numPr>
        <w:pBdr>
          <w:top w:val="nil"/>
          <w:left w:val="nil"/>
          <w:bottom w:val="nil"/>
          <w:right w:val="nil"/>
          <w:between w:val="nil"/>
        </w:pBdr>
        <w:spacing w:after="120" w:line="264" w:lineRule="auto"/>
        <w:ind w:left="1260"/>
      </w:pPr>
      <w:r>
        <w:rPr>
          <w:rtl/>
        </w:rPr>
        <w:t>על בירורים לפי סעיף זה, לא יחולו הוראות חוק הבוררות, התשכ"ח-1968.</w:t>
      </w:r>
    </w:p>
    <w:p w:rsidR="00E965D1" w:rsidRDefault="00E965D1">
      <w:pPr>
        <w:pBdr>
          <w:top w:val="nil"/>
          <w:left w:val="nil"/>
          <w:bottom w:val="nil"/>
          <w:right w:val="nil"/>
          <w:between w:val="nil"/>
        </w:pBdr>
        <w:spacing w:after="120" w:line="264" w:lineRule="auto"/>
        <w:ind w:left="1440" w:firstLine="0"/>
      </w:pPr>
    </w:p>
    <w:p w:rsidR="00E965D1" w:rsidRDefault="004966AB">
      <w:pPr>
        <w:numPr>
          <w:ilvl w:val="0"/>
          <w:numId w:val="1"/>
        </w:numPr>
        <w:pBdr>
          <w:top w:val="nil"/>
          <w:left w:val="nil"/>
          <w:bottom w:val="nil"/>
          <w:right w:val="nil"/>
          <w:between w:val="nil"/>
        </w:pBdr>
        <w:spacing w:after="120" w:line="264" w:lineRule="auto"/>
        <w:ind w:left="450"/>
        <w:rPr>
          <w:b/>
        </w:rPr>
      </w:pPr>
      <w:r>
        <w:rPr>
          <w:b/>
          <w:rtl/>
        </w:rPr>
        <w:t>שונות</w:t>
      </w:r>
    </w:p>
    <w:p w:rsidR="00E965D1" w:rsidRDefault="004966AB">
      <w:pPr>
        <w:numPr>
          <w:ilvl w:val="1"/>
          <w:numId w:val="1"/>
        </w:numPr>
        <w:pBdr>
          <w:top w:val="nil"/>
          <w:left w:val="nil"/>
          <w:bottom w:val="nil"/>
          <w:right w:val="nil"/>
          <w:between w:val="nil"/>
        </w:pBdr>
        <w:spacing w:after="120" w:line="264" w:lineRule="auto"/>
        <w:ind w:left="1260"/>
      </w:pPr>
      <w:r>
        <w:rPr>
          <w:rtl/>
        </w:rPr>
        <w:t>חוזה זה ממצה את כל אשר הוסכם בין הצדדים, ולא יהיה תוקף לכל חוזה או הסדר אחר שנערכו קודם לחתימתו של חוזה זה.</w:t>
      </w:r>
    </w:p>
    <w:p w:rsidR="00E965D1" w:rsidRDefault="004966AB">
      <w:pPr>
        <w:numPr>
          <w:ilvl w:val="1"/>
          <w:numId w:val="1"/>
        </w:numPr>
        <w:pBdr>
          <w:top w:val="nil"/>
          <w:left w:val="nil"/>
          <w:bottom w:val="nil"/>
          <w:right w:val="nil"/>
          <w:between w:val="nil"/>
        </w:pBdr>
        <w:spacing w:after="120" w:line="264" w:lineRule="auto"/>
        <w:ind w:left="1260"/>
      </w:pPr>
      <w:r>
        <w:rPr>
          <w:rtl/>
        </w:rPr>
        <w:t xml:space="preserve">שינויים בחוזה זה יחייבו את </w:t>
      </w:r>
      <w:r>
        <w:rPr>
          <w:rtl/>
        </w:rPr>
        <w:t>הצדדים רק אם נעשו בכתב ונחתמו על ידי כל הצדדים לחוזה.</w:t>
      </w:r>
    </w:p>
    <w:p w:rsidR="00E965D1" w:rsidRDefault="004966AB">
      <w:pPr>
        <w:numPr>
          <w:ilvl w:val="1"/>
          <w:numId w:val="1"/>
        </w:numPr>
        <w:pBdr>
          <w:top w:val="nil"/>
          <w:left w:val="nil"/>
          <w:bottom w:val="nil"/>
          <w:right w:val="nil"/>
          <w:between w:val="nil"/>
        </w:pBdr>
        <w:spacing w:after="120" w:line="264" w:lineRule="auto"/>
        <w:ind w:left="1260"/>
      </w:pPr>
      <w:r>
        <w:rPr>
          <w:rtl/>
        </w:rPr>
        <w:t>הודעה על פי כתובות הצדדים במבוא לחוזה זה שתינתן בכתב, תחשב כאילו הגיעה לתעודתה תוך 3 ימים מהמועד שנשלחה. אם נמסרה ביד – בעת מסירתה.</w:t>
      </w:r>
    </w:p>
    <w:p w:rsidR="00E965D1" w:rsidRDefault="004966AB">
      <w:pPr>
        <w:numPr>
          <w:ilvl w:val="1"/>
          <w:numId w:val="1"/>
        </w:numPr>
        <w:pBdr>
          <w:top w:val="nil"/>
          <w:left w:val="nil"/>
          <w:bottom w:val="nil"/>
          <w:right w:val="nil"/>
          <w:between w:val="nil"/>
        </w:pBdr>
        <w:spacing w:after="120" w:line="264" w:lineRule="auto"/>
        <w:ind w:left="1260"/>
      </w:pPr>
      <w:r>
        <w:rPr>
          <w:rtl/>
        </w:rPr>
        <w:t>כותרות השוליים נקבעו לצורכי הנוחות בלבד ואין לעשות בהן שימוש לפרשנות ה</w:t>
      </w:r>
      <w:r>
        <w:rPr>
          <w:rtl/>
        </w:rPr>
        <w:t>חוזה.</w:t>
      </w:r>
    </w:p>
    <w:p w:rsidR="00E965D1" w:rsidRDefault="004966AB">
      <w:pPr>
        <w:numPr>
          <w:ilvl w:val="1"/>
          <w:numId w:val="1"/>
        </w:numPr>
        <w:pBdr>
          <w:top w:val="nil"/>
          <w:left w:val="nil"/>
          <w:bottom w:val="nil"/>
          <w:right w:val="nil"/>
          <w:between w:val="nil"/>
        </w:pBdr>
        <w:spacing w:after="120" w:line="264" w:lineRule="auto"/>
        <w:ind w:left="1260"/>
      </w:pPr>
      <w:r>
        <w:rPr>
          <w:rtl/>
        </w:rPr>
        <w:t>על הסכם זה יחולו דיני מדינת ישראל ובית המשפט המוסמך יהיה בית המשפט הרלוונטי בירושלים.</w:t>
      </w:r>
    </w:p>
    <w:p w:rsidR="00E965D1" w:rsidRDefault="004966AB">
      <w:pPr>
        <w:spacing w:before="240" w:after="240" w:line="288" w:lineRule="auto"/>
        <w:ind w:left="140" w:firstLine="0"/>
      </w:pPr>
      <w:r>
        <w:rPr>
          <w:rtl/>
        </w:rPr>
        <w:t>ולראיה באו הצדדים על החתום</w:t>
      </w:r>
      <w:r>
        <w:rPr>
          <w:rtl/>
        </w:rPr>
        <w:br/>
      </w:r>
    </w:p>
    <w:tbl>
      <w:tblPr>
        <w:tblStyle w:val="af1"/>
        <w:bidiVisual/>
        <w:tblW w:w="9796" w:type="dxa"/>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98"/>
        <w:gridCol w:w="4898"/>
      </w:tblGrid>
      <w:tr w:rsidR="00E965D1">
        <w:tc>
          <w:tcPr>
            <w:tcW w:w="4898" w:type="dxa"/>
            <w:tcBorders>
              <w:top w:val="single" w:sz="8" w:space="0" w:color="F3F3F3"/>
              <w:left w:val="single" w:sz="8" w:space="0" w:color="F3F3F3"/>
              <w:bottom w:val="single" w:sz="8" w:space="0" w:color="F3F3F3"/>
              <w:right w:val="single" w:sz="8" w:space="0" w:color="F3F3F3"/>
            </w:tcBorders>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p w:rsidR="00E965D1" w:rsidRDefault="00E965D1">
            <w:pPr>
              <w:widowControl w:val="0"/>
              <w:pBdr>
                <w:top w:val="nil"/>
                <w:left w:val="nil"/>
                <w:bottom w:val="nil"/>
                <w:right w:val="nil"/>
                <w:between w:val="nil"/>
              </w:pBdr>
              <w:spacing w:after="0" w:line="240" w:lineRule="auto"/>
              <w:ind w:left="0" w:firstLine="0"/>
            </w:pPr>
          </w:p>
          <w:p w:rsidR="00E965D1" w:rsidRDefault="004966AB">
            <w:pPr>
              <w:widowControl w:val="0"/>
              <w:pBdr>
                <w:top w:val="nil"/>
                <w:left w:val="nil"/>
                <w:bottom w:val="nil"/>
                <w:right w:val="nil"/>
                <w:between w:val="nil"/>
              </w:pBdr>
              <w:spacing w:after="0" w:line="240" w:lineRule="auto"/>
              <w:ind w:left="0" w:firstLine="0"/>
            </w:pPr>
            <w:r>
              <w:rPr>
                <w:rtl/>
              </w:rPr>
              <w:t>בשם המדינה</w:t>
            </w:r>
          </w:p>
        </w:tc>
        <w:tc>
          <w:tcPr>
            <w:tcW w:w="4898" w:type="dxa"/>
            <w:tcBorders>
              <w:top w:val="single" w:sz="8" w:space="0" w:color="F3F3F3"/>
              <w:left w:val="single" w:sz="8" w:space="0" w:color="F3F3F3"/>
              <w:bottom w:val="single" w:sz="8" w:space="0" w:color="F3F3F3"/>
              <w:right w:val="single" w:sz="8" w:space="0" w:color="F3F3F3"/>
            </w:tcBorders>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p w:rsidR="00E965D1" w:rsidRDefault="00E965D1">
            <w:pPr>
              <w:widowControl w:val="0"/>
              <w:pBdr>
                <w:top w:val="nil"/>
                <w:left w:val="nil"/>
                <w:bottom w:val="nil"/>
                <w:right w:val="nil"/>
                <w:between w:val="nil"/>
              </w:pBdr>
              <w:spacing w:after="0" w:line="240" w:lineRule="auto"/>
              <w:ind w:left="0" w:firstLine="0"/>
            </w:pPr>
          </w:p>
          <w:p w:rsidR="00E965D1" w:rsidRDefault="004966AB">
            <w:pPr>
              <w:widowControl w:val="0"/>
              <w:pBdr>
                <w:top w:val="nil"/>
                <w:left w:val="nil"/>
                <w:bottom w:val="nil"/>
                <w:right w:val="nil"/>
                <w:between w:val="nil"/>
              </w:pBdr>
              <w:spacing w:after="0" w:line="240" w:lineRule="auto"/>
              <w:ind w:left="0" w:firstLine="0"/>
            </w:pPr>
            <w:r>
              <w:rPr>
                <w:rtl/>
              </w:rPr>
              <w:t>בשם צד ב'</w:t>
            </w:r>
          </w:p>
        </w:tc>
      </w:tr>
    </w:tbl>
    <w:p w:rsidR="00E965D1" w:rsidRDefault="00E965D1">
      <w:pPr>
        <w:ind w:left="0" w:firstLine="0"/>
      </w:pPr>
    </w:p>
    <w:p w:rsidR="00E965D1" w:rsidRDefault="004966AB">
      <w:pPr>
        <w:pStyle w:val="2"/>
        <w:numPr>
          <w:ilvl w:val="0"/>
          <w:numId w:val="3"/>
        </w:numPr>
        <w:pBdr>
          <w:top w:val="nil"/>
          <w:left w:val="nil"/>
          <w:bottom w:val="nil"/>
          <w:right w:val="nil"/>
          <w:between w:val="nil"/>
        </w:pBdr>
      </w:pPr>
      <w:bookmarkStart w:id="22" w:name="_e1zmx2dlx3ra" w:colFirst="0" w:colLast="0"/>
      <w:bookmarkEnd w:id="22"/>
      <w:r>
        <w:rPr>
          <w:rtl/>
        </w:rPr>
        <w:t>נספח ג': כללי אבטחת מידע</w:t>
      </w:r>
    </w:p>
    <w:p w:rsidR="00E965D1" w:rsidRDefault="004966AB">
      <w:pPr>
        <w:ind w:left="0" w:firstLine="0"/>
      </w:pPr>
      <w:r>
        <w:rPr>
          <w:rtl/>
        </w:rPr>
        <w:t xml:space="preserve">כללי אבטחת המידע מפורטים בגרסה 2.6 של תקן אבטחת המידע המשרדי, מיום 1 בנובמבר 2023 . </w:t>
      </w:r>
      <w:r>
        <w:rPr>
          <w:rtl/>
        </w:rPr>
        <w:t xml:space="preserve">הכללים זמינים בקישור </w:t>
      </w:r>
      <w:hyperlink r:id="rId77">
        <w:r>
          <w:rPr>
            <w:color w:val="1155CC"/>
            <w:u w:val="single"/>
          </w:rPr>
          <w:t>https://edu.gov.il/sites/sapak/tech-standard/Pages/security-standard.aspx</w:t>
        </w:r>
      </w:hyperlink>
      <w:r>
        <w:t xml:space="preserve"> .</w:t>
      </w:r>
    </w:p>
    <w:p w:rsidR="00E965D1" w:rsidRDefault="004966AB">
      <w:pPr>
        <w:ind w:left="0" w:firstLine="0"/>
      </w:pPr>
      <w:r>
        <w:rPr>
          <w:rtl/>
        </w:rPr>
        <w:t>כמפורט בסעיף 5.13 , לצורך הגדרת הכלי כמאושר להפצה לבתי הספר, יידרש</w:t>
      </w:r>
      <w:r>
        <w:rPr>
          <w:rtl/>
        </w:rPr>
        <w:t xml:space="preserve"> אישור תקף לשימוש בכלי במערכת החינוך. במידה ונעשה פיתוח חדש (ברמת מוצר או המרכיב), ראמ"ה שומרת לעצמה את הזכות לדרוש מהמציע לעבור בדיקות חדירות ובדיקות אבטחת מידע, בהליך דומה לזה הקיים במשרד לצורך הפעלת מוצרים טכנולוגיים בבתי הספר (כמפורט באתר המשרד - </w:t>
      </w:r>
      <w:hyperlink r:id="rId78">
        <w:r>
          <w:rPr>
            <w:color w:val="1155CC"/>
            <w:u w:val="single"/>
          </w:rPr>
          <w:t>https://edu.gov.il/sites/sapak/tech/Pages/technological-suppliers.aspx</w:t>
        </w:r>
      </w:hyperlink>
      <w:r>
        <w:t xml:space="preserve"> ).</w:t>
      </w:r>
    </w:p>
    <w:p w:rsidR="00E965D1" w:rsidRDefault="004966AB">
      <w:pPr>
        <w:ind w:left="0" w:firstLine="0"/>
      </w:pPr>
      <w:r>
        <w:rPr>
          <w:rtl/>
        </w:rPr>
        <w:t>ראמ"ה תישא בעלות הבדיקות, אך הזוכה יידרש להשקיע את הזמן הנדרש בביצוע הבדיקות והתיקונים.</w:t>
      </w:r>
    </w:p>
    <w:p w:rsidR="00E965D1" w:rsidRDefault="004966AB">
      <w:pPr>
        <w:ind w:left="0" w:firstLine="0"/>
        <w:jc w:val="right"/>
      </w:pPr>
      <w:r>
        <w:t>.</w:t>
      </w:r>
    </w:p>
    <w:p w:rsidR="00E965D1" w:rsidRDefault="004966AB">
      <w:pPr>
        <w:ind w:left="0" w:firstLine="0"/>
        <w:jc w:val="right"/>
      </w:pPr>
      <w:r>
        <w:br w:type="page"/>
      </w:r>
    </w:p>
    <w:p w:rsidR="00E965D1" w:rsidRDefault="004966AB">
      <w:pPr>
        <w:pStyle w:val="2"/>
        <w:numPr>
          <w:ilvl w:val="0"/>
          <w:numId w:val="3"/>
        </w:numPr>
      </w:pPr>
      <w:bookmarkStart w:id="23" w:name="_699b66kjfjqs" w:colFirst="0" w:colLast="0"/>
      <w:bookmarkEnd w:id="23"/>
      <w:r>
        <w:rPr>
          <w:rtl/>
        </w:rPr>
        <w:lastRenderedPageBreak/>
        <w:t xml:space="preserve">נספח </w:t>
      </w:r>
      <w:r>
        <w:rPr>
          <w:rtl/>
        </w:rPr>
        <w:t>ד': הצעת המחיר</w:t>
      </w:r>
    </w:p>
    <w:p w:rsidR="00E965D1" w:rsidRDefault="004966AB">
      <w:pPr>
        <w:spacing w:before="240" w:after="240" w:line="288" w:lineRule="auto"/>
        <w:ind w:left="140" w:firstLine="0"/>
        <w:jc w:val="center"/>
        <w:rPr>
          <w:b/>
          <w:sz w:val="80"/>
          <w:szCs w:val="80"/>
        </w:rPr>
      </w:pPr>
      <w:r>
        <w:rPr>
          <w:b/>
          <w:sz w:val="80"/>
          <w:szCs w:val="80"/>
          <w:rtl/>
        </w:rPr>
        <w:t>טופס הצעת המחיר</w:t>
      </w:r>
    </w:p>
    <w:p w:rsidR="00E965D1" w:rsidRDefault="004966AB">
      <w:pPr>
        <w:ind w:left="0" w:firstLine="0"/>
        <w:rPr>
          <w:b/>
        </w:rPr>
      </w:pPr>
      <w:r>
        <w:rPr>
          <w:b/>
          <w:rtl/>
        </w:rPr>
        <w:t xml:space="preserve">שם המציע (שם מלא ומספר תאגיד): </w:t>
      </w:r>
    </w:p>
    <w:tbl>
      <w:tblPr>
        <w:tblStyle w:val="af2"/>
        <w:bidiVisual/>
        <w:tblW w:w="99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936"/>
      </w:tblGrid>
      <w:tr w:rsidR="00E965D1">
        <w:tc>
          <w:tcPr>
            <w:tcW w:w="9936"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rPr>
                <w:b/>
              </w:rPr>
            </w:pPr>
          </w:p>
          <w:p w:rsidR="00E965D1" w:rsidRDefault="00E965D1">
            <w:pPr>
              <w:widowControl w:val="0"/>
              <w:pBdr>
                <w:top w:val="nil"/>
                <w:left w:val="nil"/>
                <w:bottom w:val="nil"/>
                <w:right w:val="nil"/>
                <w:between w:val="nil"/>
              </w:pBdr>
              <w:spacing w:after="0" w:line="240" w:lineRule="auto"/>
              <w:ind w:left="0" w:firstLine="0"/>
              <w:rPr>
                <w:b/>
              </w:rPr>
            </w:pPr>
          </w:p>
        </w:tc>
      </w:tr>
    </w:tbl>
    <w:p w:rsidR="00E965D1" w:rsidRDefault="00E965D1">
      <w:pPr>
        <w:ind w:left="0" w:firstLine="0"/>
      </w:pPr>
    </w:p>
    <w:p w:rsidR="00E965D1" w:rsidRDefault="004966AB">
      <w:pPr>
        <w:ind w:left="0" w:firstLine="0"/>
        <w:rPr>
          <w:b/>
        </w:rPr>
      </w:pPr>
      <w:r>
        <w:rPr>
          <w:b/>
          <w:rtl/>
        </w:rPr>
        <w:t>הצעת המחיר:</w:t>
      </w:r>
    </w:p>
    <w:tbl>
      <w:tblPr>
        <w:tblStyle w:val="af3"/>
        <w:bidiVisual/>
        <w:tblW w:w="99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20"/>
        <w:gridCol w:w="1140"/>
        <w:gridCol w:w="1335"/>
        <w:gridCol w:w="1935"/>
      </w:tblGrid>
      <w:tr w:rsidR="00E965D1">
        <w:trPr>
          <w:trHeight w:val="440"/>
        </w:trPr>
        <w:tc>
          <w:tcPr>
            <w:tcW w:w="552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pPr>
            <w:r>
              <w:rPr>
                <w:b/>
                <w:sz w:val="32"/>
                <w:szCs w:val="32"/>
                <w:rtl/>
              </w:rPr>
              <w:t xml:space="preserve">עלות מבוקשת למרכיב הפיתוח </w:t>
            </w:r>
            <w:r>
              <w:rPr>
                <w:b/>
                <w:sz w:val="40"/>
                <w:szCs w:val="40"/>
              </w:rPr>
              <w:br/>
            </w:r>
            <w:r>
              <w:rPr>
                <w:rtl/>
              </w:rPr>
              <w:t xml:space="preserve">(תגמול חד פעמי בעבור השלמת הפיתוח המוצרי-טכנולוגי, כל עוד נעשה בהתאם להצעה המקורית ואושר ע"י ראמ"ה. </w:t>
            </w:r>
            <w:r>
              <w:rPr>
                <w:rtl/>
              </w:rPr>
              <w:br/>
              <w:t xml:space="preserve">הסכום לא יעלה על 35% מגובה "התגמול הכולל"). </w:t>
            </w:r>
          </w:p>
        </w:tc>
        <w:tc>
          <w:tcPr>
            <w:tcW w:w="4410" w:type="dxa"/>
            <w:gridSpan w:val="3"/>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jc w:val="right"/>
            </w:pPr>
          </w:p>
          <w:p w:rsidR="00E965D1" w:rsidRDefault="00E965D1">
            <w:pPr>
              <w:widowControl w:val="0"/>
              <w:pBdr>
                <w:top w:val="nil"/>
                <w:left w:val="nil"/>
                <w:bottom w:val="nil"/>
                <w:right w:val="nil"/>
                <w:between w:val="nil"/>
              </w:pBdr>
              <w:spacing w:after="0" w:line="240" w:lineRule="auto"/>
              <w:ind w:left="0" w:right="555" w:firstLine="0"/>
              <w:jc w:val="right"/>
            </w:pPr>
          </w:p>
          <w:p w:rsidR="00E965D1" w:rsidRDefault="00E965D1">
            <w:pPr>
              <w:widowControl w:val="0"/>
              <w:pBdr>
                <w:top w:val="nil"/>
                <w:left w:val="nil"/>
                <w:bottom w:val="nil"/>
                <w:right w:val="nil"/>
                <w:between w:val="nil"/>
              </w:pBdr>
              <w:spacing w:after="0" w:line="240" w:lineRule="auto"/>
              <w:ind w:left="0" w:right="555" w:firstLine="0"/>
              <w:jc w:val="right"/>
            </w:pPr>
          </w:p>
          <w:p w:rsidR="00E965D1" w:rsidRDefault="004966AB">
            <w:pPr>
              <w:widowControl w:val="0"/>
              <w:pBdr>
                <w:top w:val="nil"/>
                <w:left w:val="nil"/>
                <w:bottom w:val="nil"/>
                <w:right w:val="nil"/>
                <w:between w:val="nil"/>
              </w:pBdr>
              <w:spacing w:after="0" w:line="240" w:lineRule="auto"/>
              <w:ind w:left="0" w:right="555" w:firstLine="0"/>
              <w:jc w:val="right"/>
            </w:pPr>
            <w:r>
              <w:rPr>
                <w:rtl/>
              </w:rPr>
              <w:t>ש</w:t>
            </w:r>
            <w:r>
              <w:rPr>
                <w:rtl/>
              </w:rPr>
              <w:t>"ח</w:t>
            </w:r>
          </w:p>
        </w:tc>
      </w:tr>
      <w:tr w:rsidR="00E965D1">
        <w:tc>
          <w:tcPr>
            <w:tcW w:w="5520" w:type="dxa"/>
            <w:shd w:val="clear" w:color="auto" w:fill="auto"/>
            <w:tcMar>
              <w:top w:w="100" w:type="dxa"/>
              <w:left w:w="100" w:type="dxa"/>
              <w:bottom w:w="100" w:type="dxa"/>
              <w:right w:w="100" w:type="dxa"/>
            </w:tcMar>
          </w:tcPr>
          <w:p w:rsidR="00E965D1" w:rsidRDefault="004966AB">
            <w:pPr>
              <w:widowControl w:val="0"/>
              <w:spacing w:after="0" w:line="240" w:lineRule="auto"/>
              <w:ind w:left="0" w:firstLine="0"/>
            </w:pPr>
            <w:r>
              <w:rPr>
                <w:b/>
                <w:sz w:val="32"/>
                <w:szCs w:val="32"/>
                <w:rtl/>
              </w:rPr>
              <w:t>עלות מבוקשת להפעלה לקבוצה בודדת</w:t>
            </w:r>
            <w:r>
              <w:rPr>
                <w:b/>
                <w:sz w:val="32"/>
                <w:szCs w:val="32"/>
                <w:rtl/>
              </w:rPr>
              <w:br/>
            </w:r>
            <w:r>
              <w:rPr>
                <w:rtl/>
              </w:rPr>
              <w:t xml:space="preserve">(תגמול בעבור קבוצה עם מעל 15 משתתפים שעברו תהליך הערכה פנימי מתחילתו ועד סופו באמצעות הכלי הטכנולוגי. </w:t>
            </w:r>
          </w:p>
        </w:tc>
        <w:tc>
          <w:tcPr>
            <w:tcW w:w="1140" w:type="dxa"/>
            <w:shd w:val="clear" w:color="auto" w:fill="auto"/>
            <w:tcMar>
              <w:top w:w="100" w:type="dxa"/>
              <w:left w:w="100" w:type="dxa"/>
              <w:bottom w:w="100" w:type="dxa"/>
              <w:right w:w="100" w:type="dxa"/>
            </w:tcMar>
          </w:tcPr>
          <w:p w:rsidR="00E965D1" w:rsidRDefault="00E965D1">
            <w:pPr>
              <w:widowControl w:val="0"/>
              <w:spacing w:after="0" w:line="240" w:lineRule="auto"/>
              <w:ind w:left="0" w:firstLine="0"/>
              <w:rPr>
                <w:sz w:val="20"/>
                <w:szCs w:val="20"/>
              </w:rPr>
            </w:pPr>
          </w:p>
          <w:p w:rsidR="00E965D1" w:rsidRDefault="00E965D1">
            <w:pPr>
              <w:widowControl w:val="0"/>
              <w:spacing w:after="0" w:line="240" w:lineRule="auto"/>
              <w:ind w:left="0" w:firstLine="0"/>
              <w:rPr>
                <w:sz w:val="20"/>
                <w:szCs w:val="20"/>
              </w:rPr>
            </w:pPr>
          </w:p>
          <w:p w:rsidR="00E965D1" w:rsidRDefault="00E965D1">
            <w:pPr>
              <w:widowControl w:val="0"/>
              <w:spacing w:after="0" w:line="240" w:lineRule="auto"/>
              <w:ind w:left="0" w:firstLine="0"/>
              <w:rPr>
                <w:sz w:val="20"/>
                <w:szCs w:val="20"/>
              </w:rPr>
            </w:pPr>
          </w:p>
          <w:p w:rsidR="00E965D1" w:rsidRDefault="004966AB">
            <w:pPr>
              <w:widowControl w:val="0"/>
              <w:spacing w:after="0" w:line="240" w:lineRule="auto"/>
              <w:ind w:left="0" w:firstLine="0"/>
              <w:rPr>
                <w:sz w:val="20"/>
                <w:szCs w:val="20"/>
              </w:rPr>
            </w:pPr>
            <w:r>
              <w:rPr>
                <w:sz w:val="20"/>
                <w:szCs w:val="20"/>
                <w:rtl/>
              </w:rPr>
              <w:t>מס' קבוצות</w:t>
            </w:r>
          </w:p>
        </w:tc>
        <w:tc>
          <w:tcPr>
            <w:tcW w:w="1335" w:type="dxa"/>
            <w:shd w:val="clear" w:color="auto" w:fill="auto"/>
            <w:tcMar>
              <w:top w:w="100" w:type="dxa"/>
              <w:left w:w="100" w:type="dxa"/>
              <w:bottom w:w="100" w:type="dxa"/>
              <w:right w:w="100" w:type="dxa"/>
            </w:tcMar>
          </w:tcPr>
          <w:p w:rsidR="00E965D1" w:rsidRDefault="00E965D1">
            <w:pPr>
              <w:widowControl w:val="0"/>
              <w:spacing w:after="0" w:line="240" w:lineRule="auto"/>
              <w:ind w:left="0" w:right="555" w:firstLine="0"/>
              <w:rPr>
                <w:sz w:val="20"/>
                <w:szCs w:val="20"/>
              </w:rPr>
            </w:pPr>
          </w:p>
          <w:p w:rsidR="00E965D1" w:rsidRDefault="00E965D1">
            <w:pPr>
              <w:widowControl w:val="0"/>
              <w:spacing w:after="0" w:line="240" w:lineRule="auto"/>
              <w:ind w:left="0" w:right="555" w:firstLine="0"/>
              <w:rPr>
                <w:sz w:val="20"/>
                <w:szCs w:val="20"/>
              </w:rPr>
            </w:pPr>
          </w:p>
          <w:p w:rsidR="00E965D1" w:rsidRDefault="00E965D1">
            <w:pPr>
              <w:widowControl w:val="0"/>
              <w:spacing w:after="0" w:line="240" w:lineRule="auto"/>
              <w:ind w:left="0" w:right="555" w:firstLine="0"/>
              <w:rPr>
                <w:sz w:val="20"/>
                <w:szCs w:val="20"/>
              </w:rPr>
            </w:pPr>
          </w:p>
          <w:p w:rsidR="00E965D1" w:rsidRDefault="004966AB">
            <w:pPr>
              <w:widowControl w:val="0"/>
              <w:spacing w:after="0" w:line="240" w:lineRule="auto"/>
              <w:ind w:left="0" w:right="90" w:firstLine="0"/>
              <w:rPr>
                <w:sz w:val="20"/>
                <w:szCs w:val="20"/>
              </w:rPr>
            </w:pPr>
            <w:r>
              <w:rPr>
                <w:sz w:val="20"/>
                <w:szCs w:val="20"/>
                <w:rtl/>
              </w:rPr>
              <w:t>עלות לקבוצה</w:t>
            </w:r>
          </w:p>
        </w:tc>
        <w:tc>
          <w:tcPr>
            <w:tcW w:w="1935" w:type="dxa"/>
            <w:shd w:val="clear" w:color="auto" w:fill="auto"/>
            <w:tcMar>
              <w:top w:w="100" w:type="dxa"/>
              <w:left w:w="100" w:type="dxa"/>
              <w:bottom w:w="100" w:type="dxa"/>
              <w:right w:w="100" w:type="dxa"/>
            </w:tcMar>
          </w:tcPr>
          <w:p w:rsidR="00E965D1" w:rsidRDefault="00E965D1">
            <w:pPr>
              <w:widowControl w:val="0"/>
              <w:spacing w:after="0" w:line="240" w:lineRule="auto"/>
              <w:ind w:left="0" w:right="555" w:firstLine="0"/>
              <w:rPr>
                <w:sz w:val="20"/>
                <w:szCs w:val="20"/>
              </w:rPr>
            </w:pPr>
          </w:p>
          <w:p w:rsidR="00E965D1" w:rsidRDefault="00E965D1">
            <w:pPr>
              <w:widowControl w:val="0"/>
              <w:spacing w:after="0" w:line="240" w:lineRule="auto"/>
              <w:ind w:left="0" w:right="555" w:firstLine="0"/>
              <w:rPr>
                <w:sz w:val="20"/>
                <w:szCs w:val="20"/>
              </w:rPr>
            </w:pPr>
          </w:p>
          <w:p w:rsidR="00E965D1" w:rsidRDefault="00E965D1">
            <w:pPr>
              <w:widowControl w:val="0"/>
              <w:spacing w:after="0" w:line="240" w:lineRule="auto"/>
              <w:ind w:left="0" w:right="20" w:firstLine="0"/>
              <w:rPr>
                <w:sz w:val="20"/>
                <w:szCs w:val="20"/>
              </w:rPr>
            </w:pPr>
          </w:p>
          <w:p w:rsidR="00E965D1" w:rsidRDefault="004966AB">
            <w:pPr>
              <w:widowControl w:val="0"/>
              <w:spacing w:after="0" w:line="240" w:lineRule="auto"/>
              <w:ind w:left="0" w:right="20" w:firstLine="0"/>
              <w:rPr>
                <w:sz w:val="20"/>
                <w:szCs w:val="20"/>
              </w:rPr>
            </w:pPr>
            <w:r>
              <w:rPr>
                <w:sz w:val="20"/>
                <w:szCs w:val="20"/>
                <w:rtl/>
              </w:rPr>
              <w:t>סך הכל (ש"ח)</w:t>
            </w:r>
          </w:p>
        </w:tc>
      </w:tr>
      <w:tr w:rsidR="00E965D1">
        <w:trPr>
          <w:trHeight w:val="700"/>
        </w:trPr>
        <w:tc>
          <w:tcPr>
            <w:tcW w:w="5520" w:type="dxa"/>
            <w:shd w:val="clear" w:color="auto" w:fill="auto"/>
            <w:tcMar>
              <w:top w:w="100" w:type="dxa"/>
              <w:left w:w="100" w:type="dxa"/>
              <w:bottom w:w="100" w:type="dxa"/>
              <w:right w:w="100" w:type="dxa"/>
            </w:tcMar>
            <w:vAlign w:val="center"/>
          </w:tcPr>
          <w:p w:rsidR="00E965D1" w:rsidRDefault="004966AB">
            <w:pPr>
              <w:widowControl w:val="0"/>
              <w:spacing w:after="0" w:line="240" w:lineRule="auto"/>
              <w:ind w:left="0" w:firstLine="0"/>
              <w:rPr>
                <w:b/>
                <w:sz w:val="32"/>
                <w:szCs w:val="32"/>
              </w:rPr>
            </w:pPr>
            <w:r>
              <w:rPr>
                <w:b/>
                <w:sz w:val="32"/>
                <w:szCs w:val="32"/>
                <w:rtl/>
              </w:rPr>
              <w:t>סך הכל ("התגמול הכולל")</w:t>
            </w:r>
          </w:p>
        </w:tc>
        <w:tc>
          <w:tcPr>
            <w:tcW w:w="4410" w:type="dxa"/>
            <w:gridSpan w:val="3"/>
            <w:shd w:val="clear" w:color="auto" w:fill="auto"/>
            <w:tcMar>
              <w:top w:w="100" w:type="dxa"/>
              <w:left w:w="100" w:type="dxa"/>
              <w:bottom w:w="100" w:type="dxa"/>
              <w:right w:w="100" w:type="dxa"/>
            </w:tcMar>
          </w:tcPr>
          <w:p w:rsidR="00E965D1" w:rsidRDefault="004966AB">
            <w:pPr>
              <w:widowControl w:val="0"/>
              <w:spacing w:after="0" w:line="240" w:lineRule="auto"/>
              <w:ind w:left="0" w:firstLine="0"/>
              <w:jc w:val="center"/>
              <w:rPr>
                <w:b/>
                <w:sz w:val="50"/>
                <w:szCs w:val="50"/>
                <w:highlight w:val="yellow"/>
              </w:rPr>
            </w:pPr>
            <w:r>
              <w:rPr>
                <w:b/>
                <w:sz w:val="50"/>
                <w:szCs w:val="50"/>
                <w:highlight w:val="yellow"/>
                <w:rtl/>
              </w:rPr>
              <w:t>1,200,000 ש"ח</w:t>
            </w:r>
          </w:p>
        </w:tc>
      </w:tr>
    </w:tbl>
    <w:p w:rsidR="00E965D1" w:rsidRDefault="004966AB">
      <w:pPr>
        <w:ind w:left="0" w:firstLine="0"/>
      </w:pPr>
      <w:r>
        <w:rPr>
          <w:rtl/>
        </w:rPr>
        <w:t>* יש להגדיר עלויות כולל מע"מ.</w:t>
      </w:r>
    </w:p>
    <w:p w:rsidR="00E965D1" w:rsidRDefault="00E965D1">
      <w:pPr>
        <w:ind w:left="0" w:firstLine="0"/>
      </w:pPr>
    </w:p>
    <w:p w:rsidR="00E965D1" w:rsidRDefault="004966AB">
      <w:pPr>
        <w:ind w:left="0" w:firstLine="0"/>
        <w:rPr>
          <w:b/>
        </w:rPr>
      </w:pPr>
      <w:r>
        <w:rPr>
          <w:b/>
          <w:rtl/>
        </w:rPr>
        <w:t>חתימה וחותמת:</w:t>
      </w:r>
    </w:p>
    <w:tbl>
      <w:tblPr>
        <w:tblStyle w:val="af4"/>
        <w:bidiVisual/>
        <w:tblW w:w="99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936"/>
      </w:tblGrid>
      <w:tr w:rsidR="00E965D1">
        <w:tc>
          <w:tcPr>
            <w:tcW w:w="9936" w:type="dxa"/>
            <w:shd w:val="clear" w:color="auto" w:fill="auto"/>
            <w:tcMar>
              <w:top w:w="100" w:type="dxa"/>
              <w:left w:w="100" w:type="dxa"/>
              <w:bottom w:w="100" w:type="dxa"/>
              <w:right w:w="100" w:type="dxa"/>
            </w:tcMar>
          </w:tcPr>
          <w:p w:rsidR="00E965D1" w:rsidRDefault="00E965D1">
            <w:pPr>
              <w:widowControl w:val="0"/>
              <w:spacing w:after="0" w:line="240" w:lineRule="auto"/>
              <w:ind w:left="0" w:firstLine="0"/>
            </w:pPr>
          </w:p>
          <w:p w:rsidR="00E965D1" w:rsidRDefault="00E965D1">
            <w:pPr>
              <w:widowControl w:val="0"/>
              <w:spacing w:after="0" w:line="240" w:lineRule="auto"/>
              <w:ind w:left="0" w:firstLine="0"/>
            </w:pPr>
          </w:p>
          <w:p w:rsidR="00E965D1" w:rsidRDefault="00E965D1">
            <w:pPr>
              <w:widowControl w:val="0"/>
              <w:spacing w:after="0" w:line="240" w:lineRule="auto"/>
              <w:ind w:left="0" w:firstLine="0"/>
            </w:pPr>
          </w:p>
          <w:p w:rsidR="00E965D1" w:rsidRDefault="00E965D1">
            <w:pPr>
              <w:widowControl w:val="0"/>
              <w:spacing w:after="0" w:line="240" w:lineRule="auto"/>
              <w:ind w:left="0" w:firstLine="0"/>
              <w:rPr>
                <w:b/>
              </w:rPr>
            </w:pPr>
          </w:p>
        </w:tc>
      </w:tr>
    </w:tbl>
    <w:p w:rsidR="00E965D1" w:rsidRDefault="004966AB">
      <w:pPr>
        <w:pStyle w:val="2"/>
        <w:numPr>
          <w:ilvl w:val="0"/>
          <w:numId w:val="3"/>
        </w:numPr>
      </w:pPr>
      <w:bookmarkStart w:id="24" w:name="_rb1h5rpb2kjj" w:colFirst="0" w:colLast="0"/>
      <w:bookmarkEnd w:id="24"/>
      <w:r>
        <w:rPr>
          <w:rtl/>
        </w:rPr>
        <w:lastRenderedPageBreak/>
        <w:t>נספח ה': התחייבויות ואישורים</w:t>
      </w:r>
    </w:p>
    <w:tbl>
      <w:tblPr>
        <w:tblStyle w:val="af5"/>
        <w:bidiVisual/>
        <w:tblW w:w="99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936"/>
      </w:tblGrid>
      <w:tr w:rsidR="00E965D1">
        <w:tc>
          <w:tcPr>
            <w:tcW w:w="9936"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jc w:val="center"/>
              <w:rPr>
                <w:sz w:val="26"/>
                <w:szCs w:val="26"/>
              </w:rPr>
            </w:pPr>
            <w:r>
              <w:rPr>
                <w:sz w:val="26"/>
                <w:szCs w:val="26"/>
                <w:rtl/>
              </w:rPr>
              <w:t xml:space="preserve">מודגש כי נוסח הנספחים לחתימה הוא הנוסח כפי שפורסם על ידי המשרד, ללא תוספות או שינויים כלשהם מצד המציע. מובהר כי גם הוספות של לוגו, שם או פרטי קשר של המציע על גבי הנספחים, הם בגדר שינוי אשר עלול להביא לפסילת </w:t>
            </w:r>
            <w:r>
              <w:rPr>
                <w:sz w:val="26"/>
                <w:szCs w:val="26"/>
                <w:rtl/>
              </w:rPr>
              <w:t>ההצעה.  בסעיפים בהם מצוין כי אין צורך להגיש אישורים, עמידת המציע בתנאי סף זה תיבדק על ידי עורך המכרז, ישירות מול הגורמים המתאימים.</w:t>
            </w:r>
          </w:p>
        </w:tc>
      </w:tr>
    </w:tbl>
    <w:p w:rsidR="00E965D1" w:rsidRDefault="00E965D1">
      <w:pPr>
        <w:ind w:left="0" w:firstLine="0"/>
      </w:pPr>
    </w:p>
    <w:p w:rsidR="00E965D1" w:rsidRDefault="004966AB">
      <w:pPr>
        <w:pStyle w:val="3"/>
        <w:numPr>
          <w:ilvl w:val="1"/>
          <w:numId w:val="3"/>
        </w:numPr>
        <w:pBdr>
          <w:top w:val="nil"/>
          <w:left w:val="nil"/>
          <w:bottom w:val="nil"/>
          <w:right w:val="nil"/>
          <w:between w:val="nil"/>
        </w:pBdr>
        <w:ind w:left="900"/>
      </w:pPr>
      <w:bookmarkStart w:id="25" w:name="_w67uuzp58swd" w:colFirst="0" w:colLast="0"/>
      <w:bookmarkEnd w:id="25"/>
      <w:r>
        <w:rPr>
          <w:rtl/>
        </w:rPr>
        <w:t>אישור עו"ד ביחס לרישום התאגיד וזכויות החתימה בתאגיד</w:t>
      </w:r>
    </w:p>
    <w:p w:rsidR="00E965D1" w:rsidRDefault="004966AB">
      <w:pPr>
        <w:ind w:left="0" w:firstLine="0"/>
      </w:pPr>
      <w:r>
        <w:rPr>
          <w:rtl/>
        </w:rPr>
        <w:t>אני __________________ מאשר את הפרטים הבאים לגבי הגוף המציע למכרז:</w:t>
      </w:r>
    </w:p>
    <w:tbl>
      <w:tblPr>
        <w:tblStyle w:val="af6"/>
        <w:bidiVisual/>
        <w:tblW w:w="99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5"/>
        <w:gridCol w:w="5245"/>
      </w:tblGrid>
      <w:tr w:rsidR="00E965D1">
        <w:tc>
          <w:tcPr>
            <w:tcW w:w="468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b/>
              </w:rPr>
            </w:pPr>
            <w:r>
              <w:rPr>
                <w:b/>
                <w:rtl/>
              </w:rPr>
              <w:t xml:space="preserve">שם </w:t>
            </w:r>
            <w:r>
              <w:rPr>
                <w:b/>
                <w:rtl/>
              </w:rPr>
              <w:t>כפי שהוא רשום ברשם רשמי:</w:t>
            </w:r>
          </w:p>
        </w:tc>
        <w:tc>
          <w:tcPr>
            <w:tcW w:w="5245"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468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b/>
              </w:rPr>
            </w:pPr>
            <w:r>
              <w:rPr>
                <w:b/>
                <w:rtl/>
              </w:rPr>
              <w:t>סוג התארגנות:</w:t>
            </w:r>
          </w:p>
        </w:tc>
        <w:tc>
          <w:tcPr>
            <w:tcW w:w="5245"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468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b/>
              </w:rPr>
            </w:pPr>
            <w:r>
              <w:rPr>
                <w:b/>
                <w:rtl/>
              </w:rPr>
              <w:t>תאריך התארגנות:</w:t>
            </w:r>
          </w:p>
        </w:tc>
        <w:tc>
          <w:tcPr>
            <w:tcW w:w="5245"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468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b/>
              </w:rPr>
            </w:pPr>
            <w:r>
              <w:rPr>
                <w:b/>
                <w:rtl/>
              </w:rPr>
              <w:t>מספר מזהה:</w:t>
            </w:r>
          </w:p>
        </w:tc>
        <w:tc>
          <w:tcPr>
            <w:tcW w:w="5245"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468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b/>
              </w:rPr>
            </w:pPr>
            <w:r>
              <w:rPr>
                <w:b/>
                <w:rtl/>
              </w:rPr>
              <w:t>שמות המוסמכים לחתום ולהתחייב בשם המציע למכרז הנדון ומספרי תעודת הזהות שלהם:</w:t>
            </w:r>
          </w:p>
        </w:tc>
        <w:tc>
          <w:tcPr>
            <w:tcW w:w="5245"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bl>
    <w:p w:rsidR="00E965D1" w:rsidRDefault="00E965D1">
      <w:pPr>
        <w:spacing w:before="60" w:after="60" w:line="288" w:lineRule="auto"/>
        <w:ind w:left="140" w:firstLine="0"/>
      </w:pPr>
    </w:p>
    <w:p w:rsidR="00E965D1" w:rsidRDefault="004966AB">
      <w:pPr>
        <w:pBdr>
          <w:top w:val="nil"/>
          <w:left w:val="nil"/>
          <w:bottom w:val="nil"/>
          <w:right w:val="nil"/>
          <w:between w:val="nil"/>
        </w:pBdr>
        <w:ind w:left="0" w:firstLine="0"/>
      </w:pPr>
      <w:r>
        <w:rPr>
          <w:rtl/>
        </w:rPr>
        <w:t xml:space="preserve">כמו </w:t>
      </w:r>
      <w:r>
        <w:rPr>
          <w:color w:val="000000"/>
          <w:rtl/>
        </w:rPr>
        <w:t>כן</w:t>
      </w:r>
      <w:r>
        <w:t xml:space="preserve">, </w:t>
      </w:r>
      <w:r>
        <w:rPr>
          <w:color w:val="000000"/>
          <w:rtl/>
        </w:rPr>
        <w:t>הנני מאשר כי החתום/ים על מסמכי ההצעה מטעם _____________ [הגוף המציע] הינו/ם ______________ ת.ז</w:t>
      </w:r>
      <w:r>
        <w:rPr>
          <w:color w:val="000000"/>
          <w:rtl/>
        </w:rPr>
        <w:t>. ______________ ו- ______________ ת.ז. _________________ וכי חתימתם בצירוף חותמת התאגיד מחייבת את ___________ [הגוף המציע] לצרכי המכרז הנדון.</w:t>
      </w:r>
      <w:r>
        <w:br/>
      </w:r>
    </w:p>
    <w:tbl>
      <w:tblPr>
        <w:tblStyle w:val="af7"/>
        <w:bidiVisual/>
        <w:tblW w:w="9885" w:type="dxa"/>
        <w:tblInd w:w="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81"/>
        <w:gridCol w:w="2546"/>
        <w:gridCol w:w="3153"/>
        <w:gridCol w:w="2505"/>
      </w:tblGrid>
      <w:tr w:rsidR="00E965D1">
        <w:tc>
          <w:tcPr>
            <w:tcW w:w="1680" w:type="dxa"/>
            <w:shd w:val="clear" w:color="auto" w:fill="auto"/>
            <w:tcMar>
              <w:top w:w="100" w:type="dxa"/>
              <w:left w:w="100" w:type="dxa"/>
              <w:bottom w:w="100" w:type="dxa"/>
              <w:right w:w="100" w:type="dxa"/>
            </w:tcMar>
          </w:tcPr>
          <w:p w:rsidR="00E965D1" w:rsidRDefault="004966AB">
            <w:pPr>
              <w:widowControl w:val="0"/>
              <w:spacing w:after="0" w:line="240" w:lineRule="auto"/>
              <w:ind w:left="0" w:firstLine="0"/>
              <w:rPr>
                <w:b/>
              </w:rPr>
            </w:pPr>
            <w:r>
              <w:rPr>
                <w:b/>
                <w:rtl/>
              </w:rPr>
              <w:t>תאריך</w:t>
            </w:r>
          </w:p>
        </w:tc>
        <w:tc>
          <w:tcPr>
            <w:tcW w:w="2546" w:type="dxa"/>
            <w:shd w:val="clear" w:color="auto" w:fill="auto"/>
            <w:tcMar>
              <w:top w:w="100" w:type="dxa"/>
              <w:left w:w="100" w:type="dxa"/>
              <w:bottom w:w="100" w:type="dxa"/>
              <w:right w:w="100" w:type="dxa"/>
            </w:tcMar>
          </w:tcPr>
          <w:p w:rsidR="00E965D1" w:rsidRDefault="004966AB">
            <w:pPr>
              <w:widowControl w:val="0"/>
              <w:spacing w:after="0" w:line="240" w:lineRule="auto"/>
              <w:ind w:left="0" w:firstLine="0"/>
              <w:rPr>
                <w:b/>
              </w:rPr>
            </w:pPr>
            <w:r>
              <w:rPr>
                <w:b/>
                <w:rtl/>
              </w:rPr>
              <w:t>שם מלא</w:t>
            </w:r>
          </w:p>
        </w:tc>
        <w:tc>
          <w:tcPr>
            <w:tcW w:w="3153" w:type="dxa"/>
            <w:shd w:val="clear" w:color="auto" w:fill="auto"/>
            <w:tcMar>
              <w:top w:w="100" w:type="dxa"/>
              <w:left w:w="100" w:type="dxa"/>
              <w:bottom w:w="100" w:type="dxa"/>
              <w:right w:w="100" w:type="dxa"/>
            </w:tcMar>
          </w:tcPr>
          <w:p w:rsidR="00E965D1" w:rsidRDefault="004966AB">
            <w:pPr>
              <w:widowControl w:val="0"/>
              <w:spacing w:after="0" w:line="240" w:lineRule="auto"/>
              <w:ind w:left="0" w:firstLine="0"/>
              <w:rPr>
                <w:b/>
              </w:rPr>
            </w:pPr>
            <w:r>
              <w:rPr>
                <w:b/>
                <w:rtl/>
              </w:rPr>
              <w:t>חותמת ומספר רישיון</w:t>
            </w:r>
          </w:p>
        </w:tc>
        <w:tc>
          <w:tcPr>
            <w:tcW w:w="2505" w:type="dxa"/>
            <w:shd w:val="clear" w:color="auto" w:fill="auto"/>
            <w:tcMar>
              <w:top w:w="100" w:type="dxa"/>
              <w:left w:w="100" w:type="dxa"/>
              <w:bottom w:w="100" w:type="dxa"/>
              <w:right w:w="100" w:type="dxa"/>
            </w:tcMar>
          </w:tcPr>
          <w:p w:rsidR="00E965D1" w:rsidRDefault="004966AB">
            <w:pPr>
              <w:widowControl w:val="0"/>
              <w:spacing w:after="0" w:line="240" w:lineRule="auto"/>
              <w:ind w:left="0" w:firstLine="0"/>
              <w:rPr>
                <w:b/>
              </w:rPr>
            </w:pPr>
            <w:r>
              <w:rPr>
                <w:b/>
                <w:rtl/>
              </w:rPr>
              <w:t>חתימה</w:t>
            </w:r>
          </w:p>
        </w:tc>
      </w:tr>
      <w:tr w:rsidR="00E965D1">
        <w:tc>
          <w:tcPr>
            <w:tcW w:w="1680" w:type="dxa"/>
            <w:shd w:val="clear" w:color="auto" w:fill="auto"/>
            <w:tcMar>
              <w:top w:w="100" w:type="dxa"/>
              <w:left w:w="100" w:type="dxa"/>
              <w:bottom w:w="100" w:type="dxa"/>
              <w:right w:w="100" w:type="dxa"/>
            </w:tcMar>
          </w:tcPr>
          <w:p w:rsidR="00E965D1" w:rsidRDefault="00E965D1">
            <w:pPr>
              <w:widowControl w:val="0"/>
              <w:spacing w:after="0" w:line="240" w:lineRule="auto"/>
              <w:ind w:left="0" w:firstLine="0"/>
            </w:pPr>
          </w:p>
        </w:tc>
        <w:tc>
          <w:tcPr>
            <w:tcW w:w="2546" w:type="dxa"/>
            <w:shd w:val="clear" w:color="auto" w:fill="auto"/>
            <w:tcMar>
              <w:top w:w="100" w:type="dxa"/>
              <w:left w:w="100" w:type="dxa"/>
              <w:bottom w:w="100" w:type="dxa"/>
              <w:right w:w="100" w:type="dxa"/>
            </w:tcMar>
          </w:tcPr>
          <w:p w:rsidR="00E965D1" w:rsidRDefault="00E965D1">
            <w:pPr>
              <w:widowControl w:val="0"/>
              <w:spacing w:after="0" w:line="240" w:lineRule="auto"/>
              <w:ind w:left="0" w:firstLine="0"/>
            </w:pPr>
          </w:p>
        </w:tc>
        <w:tc>
          <w:tcPr>
            <w:tcW w:w="3153" w:type="dxa"/>
            <w:shd w:val="clear" w:color="auto" w:fill="auto"/>
            <w:tcMar>
              <w:top w:w="100" w:type="dxa"/>
              <w:left w:w="100" w:type="dxa"/>
              <w:bottom w:w="100" w:type="dxa"/>
              <w:right w:w="100" w:type="dxa"/>
            </w:tcMar>
          </w:tcPr>
          <w:p w:rsidR="00E965D1" w:rsidRDefault="00E965D1">
            <w:pPr>
              <w:widowControl w:val="0"/>
              <w:spacing w:after="0" w:line="240" w:lineRule="auto"/>
              <w:ind w:left="0" w:firstLine="0"/>
            </w:pPr>
          </w:p>
        </w:tc>
        <w:tc>
          <w:tcPr>
            <w:tcW w:w="2505" w:type="dxa"/>
            <w:shd w:val="clear" w:color="auto" w:fill="auto"/>
            <w:tcMar>
              <w:top w:w="100" w:type="dxa"/>
              <w:left w:w="100" w:type="dxa"/>
              <w:bottom w:w="100" w:type="dxa"/>
              <w:right w:w="100" w:type="dxa"/>
            </w:tcMar>
          </w:tcPr>
          <w:p w:rsidR="00E965D1" w:rsidRDefault="00E965D1">
            <w:pPr>
              <w:widowControl w:val="0"/>
              <w:spacing w:after="0" w:line="240" w:lineRule="auto"/>
              <w:ind w:left="0" w:firstLine="0"/>
            </w:pPr>
          </w:p>
        </w:tc>
      </w:tr>
    </w:tbl>
    <w:p w:rsidR="00E965D1" w:rsidRDefault="00E965D1">
      <w:pPr>
        <w:ind w:left="0" w:firstLine="0"/>
      </w:pPr>
    </w:p>
    <w:p w:rsidR="00E965D1" w:rsidRDefault="004966AB">
      <w:pPr>
        <w:pStyle w:val="3"/>
        <w:numPr>
          <w:ilvl w:val="1"/>
          <w:numId w:val="3"/>
        </w:numPr>
        <w:pBdr>
          <w:top w:val="nil"/>
          <w:left w:val="nil"/>
          <w:bottom w:val="nil"/>
          <w:right w:val="nil"/>
          <w:between w:val="nil"/>
        </w:pBdr>
        <w:ind w:left="900"/>
      </w:pPr>
      <w:bookmarkStart w:id="26" w:name="_ldm0iitpi4yc" w:colFirst="0" w:colLast="0"/>
      <w:bookmarkEnd w:id="26"/>
      <w:r>
        <w:rPr>
          <w:rtl/>
        </w:rPr>
        <w:lastRenderedPageBreak/>
        <w:t xml:space="preserve">תצהיר המציע באישור עורך דין </w:t>
      </w:r>
    </w:p>
    <w:p w:rsidR="00E965D1" w:rsidRDefault="004966AB">
      <w:pPr>
        <w:ind w:left="-89" w:firstLine="0"/>
      </w:pPr>
      <w:r>
        <w:rPr>
          <w:rtl/>
        </w:rPr>
        <w:t>אני הח"מ ______________ ת.ז</w:t>
      </w:r>
      <w:r>
        <w:rPr>
          <w:rtl/>
        </w:rPr>
        <w:t xml:space="preserve">. ______________ , המבקש להתקשר עם עורך מכרז מספר </w:t>
      </w:r>
      <w:r>
        <w:t>XXX</w:t>
      </w:r>
      <w:r>
        <w:rPr>
          <w:rtl/>
        </w:rPr>
        <w:t xml:space="preserve"> ///// הנני נותן תצהיר זה בשם _______________ ת.ז. ______________שהוא המציע (להלן:  "המציע"), ובזאת אני מצהיר/ה כי הנני מוסמך/ת לתת תצהיר זה בשם המציע.</w:t>
      </w:r>
    </w:p>
    <w:p w:rsidR="00E965D1" w:rsidRDefault="004966AB">
      <w:pPr>
        <w:ind w:left="-89" w:firstLine="0"/>
      </w:pPr>
      <w:r>
        <w:rPr>
          <w:rtl/>
        </w:rPr>
        <w:t>לאחר שהוזהרתי כי עלי לומר את האמת וכי אהיה צפוי לעו</w:t>
      </w:r>
      <w:r>
        <w:rPr>
          <w:rtl/>
        </w:rPr>
        <w:t>נשים הקבועים בחוק אם לא אעשה כן, מצהיר/ה בזה כדלקמן:</w:t>
      </w:r>
    </w:p>
    <w:p w:rsidR="00E965D1" w:rsidRDefault="004966AB">
      <w:pPr>
        <w:pStyle w:val="4"/>
        <w:numPr>
          <w:ilvl w:val="2"/>
          <w:numId w:val="3"/>
        </w:numPr>
        <w:ind w:left="1170"/>
        <w:rPr>
          <w:color w:val="000000"/>
        </w:rPr>
      </w:pPr>
      <w:bookmarkStart w:id="27" w:name="_4rnhxr7i17id" w:colFirst="0" w:colLast="0"/>
      <w:bookmarkEnd w:id="27"/>
      <w:r>
        <w:rPr>
          <w:rtl/>
        </w:rPr>
        <w:t>התחייבות לקיום החקיקה בתחום העסקת עובדים</w:t>
      </w:r>
    </w:p>
    <w:p w:rsidR="00E965D1" w:rsidRDefault="004966AB">
      <w:pPr>
        <w:pBdr>
          <w:top w:val="nil"/>
          <w:left w:val="nil"/>
          <w:bottom w:val="nil"/>
          <w:right w:val="nil"/>
          <w:between w:val="nil"/>
        </w:pBdr>
        <w:spacing w:after="80"/>
        <w:ind w:left="0" w:firstLine="0"/>
      </w:pPr>
      <w:r>
        <w:rPr>
          <w:rtl/>
        </w:rPr>
        <w:t>הננו מתחייבים בזאת כי במשך כל תקופת ההתקשרות למתן שירותים במסגרת המכרז שבנדון, נקיים לגבי העובדים שנעסיק את האמור בכל חוק הנוגע להעסקת עובדים ובין היתר, בחוקי העב</w:t>
      </w:r>
      <w:r>
        <w:rPr>
          <w:rtl/>
        </w:rPr>
        <w:t>ודה המפורטים להלן:</w:t>
      </w:r>
    </w:p>
    <w:p w:rsidR="00E965D1" w:rsidRDefault="004966AB">
      <w:pPr>
        <w:pBdr>
          <w:top w:val="nil"/>
          <w:left w:val="nil"/>
          <w:bottom w:val="nil"/>
          <w:right w:val="nil"/>
          <w:between w:val="nil"/>
        </w:pBdr>
        <w:spacing w:after="80"/>
        <w:ind w:left="0" w:firstLine="0"/>
      </w:pPr>
      <w:r>
        <w:rPr>
          <w:rtl/>
        </w:rPr>
        <w:t>חוק שירות התעסוקה, תשי"ט – 1959; חוק שעות עבודה ומנוחה, תשי"א - 1951;חוק דמי מחלה, תשל"ו – 1976; חוק חופשה שנתית, תשי"א – 1951; חוק עבודת נשים, תשי"ד – 1954; חוק שכר שווה לעובדת ולעובד, תשכ"ו – 1965; חוק עבודת הנוער, תשי"ג – 1953; חוק הח</w:t>
      </w:r>
      <w:r>
        <w:rPr>
          <w:rtl/>
        </w:rPr>
        <w:t>ניכות, תשי"ג – 1953; חוק חיילים משוחררים (החזרה לעבודה), תשי"א – 1951; חוק הגנת השכר, תשכ"ח – 1968; חוק פיצויי פיטורין, תשכ"ג – 1963; חוק שכר המינימום, תשמ"ז – 1987; חוק שוויון הזדמנויות, תשמ"ח – 1988; חוק הביטוח הלאומי (נוסח משולב) (כולל חוק בריאות ממלכתי</w:t>
      </w:r>
      <w:r>
        <w:rPr>
          <w:rtl/>
        </w:rPr>
        <w:t>), תשנ"ה – 1995; חוק העסקת עובדים ע"י קבלני כוח אדם, תשנ"ה – 1996; חוק הודעה מוקדמת לפיטורים ולהתפטרות, תשס"א-2001; חוק למניעת העסקה של עברייני מין במוסדות מסוימים, תשס"א-2001</w:t>
      </w:r>
    </w:p>
    <w:p w:rsidR="00E965D1" w:rsidRDefault="004966AB">
      <w:pPr>
        <w:pStyle w:val="4"/>
        <w:numPr>
          <w:ilvl w:val="2"/>
          <w:numId w:val="3"/>
        </w:numPr>
        <w:pBdr>
          <w:top w:val="nil"/>
          <w:left w:val="nil"/>
          <w:bottom w:val="nil"/>
          <w:right w:val="nil"/>
          <w:between w:val="nil"/>
        </w:pBdr>
        <w:ind w:left="1170"/>
      </w:pPr>
      <w:bookmarkStart w:id="28" w:name="_d8w5f43ur3y8" w:colFirst="0" w:colLast="0"/>
      <w:bookmarkEnd w:id="28"/>
      <w:r>
        <w:rPr>
          <w:rtl/>
        </w:rPr>
        <w:t>תצהיר בדבר העסקת אנשים עם מוגבלות</w:t>
      </w:r>
    </w:p>
    <w:p w:rsidR="00E965D1" w:rsidRDefault="004966AB">
      <w:pPr>
        <w:pBdr>
          <w:top w:val="nil"/>
          <w:left w:val="nil"/>
          <w:bottom w:val="nil"/>
          <w:right w:val="nil"/>
          <w:between w:val="nil"/>
        </w:pBdr>
        <w:spacing w:after="80"/>
        <w:ind w:left="0" w:firstLine="0"/>
      </w:pPr>
      <w:r>
        <w:rPr>
          <w:rtl/>
        </w:rPr>
        <w:t xml:space="preserve">(סמנו </w:t>
      </w:r>
      <w:r>
        <w:t>X</w:t>
      </w:r>
      <w:r>
        <w:rPr>
          <w:rtl/>
        </w:rPr>
        <w:t xml:space="preserve"> במשבצת המתאימה):</w:t>
      </w:r>
    </w:p>
    <w:p w:rsidR="00E965D1" w:rsidRDefault="004966AB">
      <w:pPr>
        <w:numPr>
          <w:ilvl w:val="0"/>
          <w:numId w:val="4"/>
        </w:numPr>
        <w:spacing w:after="0" w:line="288" w:lineRule="auto"/>
        <w:ind w:left="360" w:right="360"/>
        <w:rPr>
          <w:sz w:val="22"/>
          <w:szCs w:val="22"/>
        </w:rPr>
      </w:pPr>
      <w:r>
        <w:rPr>
          <w:sz w:val="22"/>
          <w:szCs w:val="22"/>
          <w:rtl/>
        </w:rPr>
        <w:t>ה</w:t>
      </w:r>
      <w:r>
        <w:rPr>
          <w:rtl/>
        </w:rPr>
        <w:t xml:space="preserve">וראות סעיף 9 לחוק </w:t>
      </w:r>
      <w:r>
        <w:rPr>
          <w:rtl/>
        </w:rPr>
        <w:t>שוויון זכויות לאנשים עם מוגבלות, התשנ"ח- 1998 לא חלות על המציע.</w:t>
      </w:r>
    </w:p>
    <w:p w:rsidR="00E965D1" w:rsidRDefault="004966AB">
      <w:pPr>
        <w:numPr>
          <w:ilvl w:val="0"/>
          <w:numId w:val="4"/>
        </w:numPr>
        <w:spacing w:after="0" w:line="288" w:lineRule="auto"/>
        <w:ind w:left="360" w:right="360"/>
      </w:pPr>
      <w:r>
        <w:rPr>
          <w:rtl/>
        </w:rPr>
        <w:t xml:space="preserve">הוראות סעיף 9 לחוק שוויון זכויות לאנשים עם מוגבלות, התשנ"ח- 1998 חלות על המציע והוא מקיים  אותן. </w:t>
      </w:r>
    </w:p>
    <w:p w:rsidR="00E965D1" w:rsidRDefault="00E965D1">
      <w:pPr>
        <w:pBdr>
          <w:top w:val="nil"/>
          <w:left w:val="nil"/>
          <w:bottom w:val="nil"/>
          <w:right w:val="nil"/>
          <w:between w:val="nil"/>
        </w:pBdr>
        <w:spacing w:after="80"/>
        <w:ind w:left="0" w:firstLine="0"/>
      </w:pPr>
    </w:p>
    <w:p w:rsidR="00E965D1" w:rsidRDefault="004966AB">
      <w:pPr>
        <w:pBdr>
          <w:top w:val="nil"/>
          <w:left w:val="nil"/>
          <w:bottom w:val="nil"/>
          <w:right w:val="nil"/>
          <w:between w:val="nil"/>
        </w:pBdr>
        <w:spacing w:after="80"/>
        <w:ind w:left="0" w:firstLine="0"/>
      </w:pPr>
      <w:r>
        <w:rPr>
          <w:rtl/>
        </w:rPr>
        <w:t>(במקרה שהוראות סעיף 9 לחוק שוויון זכויות לאנשים עם מוגבלות, התשנ"ח 1998 חלות על המציע נדרש לס</w:t>
      </w:r>
      <w:r>
        <w:rPr>
          <w:rtl/>
        </w:rPr>
        <w:t xml:space="preserve">מן </w:t>
      </w:r>
      <w:r>
        <w:t>X</w:t>
      </w:r>
      <w:r>
        <w:rPr>
          <w:rtl/>
        </w:rPr>
        <w:t xml:space="preserve"> במשבצת המתאימה):</w:t>
      </w:r>
    </w:p>
    <w:p w:rsidR="00E965D1" w:rsidRDefault="004966AB">
      <w:pPr>
        <w:numPr>
          <w:ilvl w:val="0"/>
          <w:numId w:val="4"/>
        </w:numPr>
        <w:pBdr>
          <w:top w:val="nil"/>
          <w:left w:val="nil"/>
          <w:bottom w:val="nil"/>
          <w:right w:val="nil"/>
          <w:between w:val="nil"/>
        </w:pBdr>
        <w:spacing w:after="0" w:line="288" w:lineRule="auto"/>
        <w:ind w:left="360" w:right="360"/>
      </w:pPr>
      <w:r>
        <w:rPr>
          <w:rtl/>
        </w:rPr>
        <w:t>המציע מעסיק פחות מ-100 עובדים.</w:t>
      </w:r>
    </w:p>
    <w:p w:rsidR="00E965D1" w:rsidRDefault="004966AB">
      <w:pPr>
        <w:numPr>
          <w:ilvl w:val="0"/>
          <w:numId w:val="4"/>
        </w:numPr>
        <w:pBdr>
          <w:top w:val="nil"/>
          <w:left w:val="nil"/>
          <w:bottom w:val="nil"/>
          <w:right w:val="nil"/>
          <w:between w:val="nil"/>
        </w:pBdr>
        <w:spacing w:after="0" w:line="288" w:lineRule="auto"/>
        <w:ind w:left="360" w:right="360"/>
      </w:pPr>
      <w:r>
        <w:rPr>
          <w:rtl/>
        </w:rPr>
        <w:t>המציע מעסיק 100 עובדים או יותר.</w:t>
      </w:r>
    </w:p>
    <w:p w:rsidR="00E965D1" w:rsidRDefault="00E965D1">
      <w:pPr>
        <w:pBdr>
          <w:top w:val="nil"/>
          <w:left w:val="nil"/>
          <w:bottom w:val="nil"/>
          <w:right w:val="nil"/>
          <w:between w:val="nil"/>
        </w:pBdr>
        <w:spacing w:after="80"/>
        <w:ind w:left="0" w:firstLine="0"/>
      </w:pPr>
    </w:p>
    <w:p w:rsidR="00E965D1" w:rsidRDefault="004966AB">
      <w:pPr>
        <w:pBdr>
          <w:top w:val="nil"/>
          <w:left w:val="nil"/>
          <w:bottom w:val="nil"/>
          <w:right w:val="nil"/>
          <w:between w:val="nil"/>
        </w:pBdr>
        <w:spacing w:after="80"/>
        <w:ind w:left="0" w:firstLine="0"/>
      </w:pPr>
      <w:r>
        <w:rPr>
          <w:rtl/>
        </w:rPr>
        <w:t xml:space="preserve">(במקרה שהמציע מעסיק 100 עובדים או יותר נדרש לסמן </w:t>
      </w:r>
      <w:r>
        <w:t>X</w:t>
      </w:r>
      <w:r>
        <w:rPr>
          <w:rtl/>
        </w:rPr>
        <w:t xml:space="preserve"> במשבצת המתאימה):</w:t>
      </w:r>
    </w:p>
    <w:p w:rsidR="00E965D1" w:rsidRDefault="004966AB">
      <w:pPr>
        <w:numPr>
          <w:ilvl w:val="0"/>
          <w:numId w:val="4"/>
        </w:numPr>
        <w:pBdr>
          <w:top w:val="nil"/>
          <w:left w:val="nil"/>
          <w:bottom w:val="nil"/>
          <w:right w:val="nil"/>
          <w:between w:val="nil"/>
        </w:pBdr>
        <w:spacing w:after="0" w:line="288" w:lineRule="auto"/>
        <w:ind w:left="360" w:right="360"/>
      </w:pPr>
      <w:r>
        <w:rPr>
          <w:rtl/>
        </w:rPr>
        <w:lastRenderedPageBreak/>
        <w:t xml:space="preserve">המציע מתחייב כי ככל שיזכה במכרז יפנה למנהל הכללי של משרד העבודה והרווחה והשירותים החברתיים לשם בחינת </w:t>
      </w:r>
      <w:r>
        <w:rPr>
          <w:rtl/>
        </w:rPr>
        <w:t>יישום חובותיו לפי סעיף 9 לחוק שוויון זכויות לאנשים עם מוגבלות, התשנ"ח 1998,  ובמקרה הצורך– לשם קבלת הנחיות בקשר ליישומן.</w:t>
      </w:r>
    </w:p>
    <w:p w:rsidR="00E965D1" w:rsidRDefault="004966AB">
      <w:pPr>
        <w:numPr>
          <w:ilvl w:val="0"/>
          <w:numId w:val="4"/>
        </w:numPr>
        <w:pBdr>
          <w:top w:val="nil"/>
          <w:left w:val="nil"/>
          <w:bottom w:val="nil"/>
          <w:right w:val="nil"/>
          <w:between w:val="nil"/>
        </w:pBdr>
        <w:spacing w:after="0" w:line="288" w:lineRule="auto"/>
        <w:ind w:left="360" w:right="360"/>
      </w:pPr>
      <w:r>
        <w:rPr>
          <w:rtl/>
        </w:rPr>
        <w:t>המציע התחייב בעבר לפנות למנהל הכללי של משרד העבודה והרווחה והשירותים החברתיים לשם בחינת  יישום חובותיו לפי סעיף 9 לחוק שוויון זכויות לא</w:t>
      </w:r>
      <w:r>
        <w:rPr>
          <w:rtl/>
        </w:rPr>
        <w:t>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rsidR="00E965D1" w:rsidRDefault="00E965D1">
      <w:pPr>
        <w:pBdr>
          <w:top w:val="nil"/>
          <w:left w:val="nil"/>
          <w:bottom w:val="nil"/>
          <w:right w:val="nil"/>
          <w:between w:val="nil"/>
        </w:pBdr>
        <w:spacing w:after="0" w:line="288" w:lineRule="auto"/>
        <w:ind w:left="0" w:right="360" w:firstLine="0"/>
      </w:pPr>
    </w:p>
    <w:p w:rsidR="00E965D1" w:rsidRDefault="004966AB">
      <w:pPr>
        <w:pBdr>
          <w:top w:val="nil"/>
          <w:left w:val="nil"/>
          <w:bottom w:val="nil"/>
          <w:right w:val="nil"/>
          <w:between w:val="nil"/>
        </w:pBdr>
        <w:spacing w:after="80"/>
        <w:ind w:left="0" w:firstLine="0"/>
      </w:pPr>
      <w:r>
        <w:rPr>
          <w:rtl/>
        </w:rPr>
        <w:t xml:space="preserve">המציע מתחייב להעביר העתק מהתצהיר שמסר לפי פסקה זו למנהל הכללי של משרד העבודה הרווחה </w:t>
      </w:r>
      <w:r>
        <w:rPr>
          <w:rtl/>
        </w:rPr>
        <w:t>והשירותים החברתיים, בתוך 30 ימים ממועד ההתקשרות.</w:t>
      </w:r>
    </w:p>
    <w:p w:rsidR="00E965D1" w:rsidRDefault="004966AB">
      <w:pPr>
        <w:pStyle w:val="4"/>
        <w:numPr>
          <w:ilvl w:val="2"/>
          <w:numId w:val="3"/>
        </w:numPr>
        <w:pBdr>
          <w:top w:val="nil"/>
          <w:left w:val="nil"/>
          <w:bottom w:val="nil"/>
          <w:right w:val="nil"/>
          <w:between w:val="nil"/>
        </w:pBdr>
        <w:ind w:left="1170"/>
      </w:pPr>
      <w:bookmarkStart w:id="29" w:name="_epv6j2tyb5g" w:colFirst="0" w:colLast="0"/>
      <w:bookmarkEnd w:id="29"/>
      <w:r>
        <w:rPr>
          <w:rtl/>
        </w:rPr>
        <w:t>העדר</w:t>
      </w:r>
      <w:r>
        <w:rPr>
          <w:rtl/>
        </w:rPr>
        <w:t xml:space="preserve"> הרשעות</w:t>
      </w:r>
    </w:p>
    <w:p w:rsidR="00E965D1" w:rsidRDefault="004966AB">
      <w:pPr>
        <w:spacing w:before="240" w:after="240" w:line="288" w:lineRule="auto"/>
        <w:ind w:left="0" w:firstLine="0"/>
      </w:pPr>
      <w:r>
        <w:rPr>
          <w:rtl/>
        </w:rPr>
        <w:t>בתצהירי זה, משמעותו של המונח "</w:t>
      </w:r>
      <w:r>
        <w:rPr>
          <w:b/>
          <w:rtl/>
        </w:rPr>
        <w:t>בעל זיקה</w:t>
      </w:r>
      <w:r>
        <w:rPr>
          <w:rtl/>
        </w:rPr>
        <w:t>" כהגדרתו בחוק עסקאות גופים ציבוריים התשל"ו-1976 (להלן:  "</w:t>
      </w:r>
      <w:r>
        <w:rPr>
          <w:b/>
          <w:rtl/>
        </w:rPr>
        <w:t>חוק עסקאות גופים ציבוריים</w:t>
      </w:r>
      <w:r>
        <w:rPr>
          <w:rtl/>
        </w:rPr>
        <w:t>"). אני מאשר/ת כי הוסברה לי משמעותו של מונח זה וכי אני מבין/ה אותו.</w:t>
      </w:r>
    </w:p>
    <w:p w:rsidR="00E965D1" w:rsidRDefault="004966AB">
      <w:pPr>
        <w:spacing w:before="240" w:after="240" w:line="288" w:lineRule="auto"/>
        <w:ind w:left="0" w:firstLine="0"/>
      </w:pPr>
      <w:r>
        <w:rPr>
          <w:rtl/>
        </w:rPr>
        <w:t xml:space="preserve">משמעותו של המונח </w:t>
      </w:r>
      <w:r>
        <w:rPr>
          <w:b/>
          <w:rtl/>
        </w:rPr>
        <w:t>"עבירה"</w:t>
      </w:r>
      <w:r>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w:t>
      </w:r>
      <w:r>
        <w:rPr>
          <w:rtl/>
        </w:rPr>
        <w:t>חיקוקים המנויות בתוספת השלישית לאותו חוק.</w:t>
      </w:r>
    </w:p>
    <w:p w:rsidR="00E965D1" w:rsidRDefault="004966AB">
      <w:pPr>
        <w:pBdr>
          <w:top w:val="nil"/>
          <w:left w:val="nil"/>
          <w:bottom w:val="nil"/>
          <w:right w:val="nil"/>
          <w:between w:val="nil"/>
        </w:pBdr>
        <w:spacing w:before="240" w:after="80"/>
        <w:ind w:left="0" w:firstLine="0"/>
      </w:pPr>
      <w:r>
        <w:rPr>
          <w:rtl/>
        </w:rPr>
        <w:t>המציע הינו תאגיד הרשום בישראל.</w:t>
      </w:r>
    </w:p>
    <w:p w:rsidR="00E965D1" w:rsidRDefault="004966AB">
      <w:pPr>
        <w:pBdr>
          <w:top w:val="nil"/>
          <w:left w:val="nil"/>
          <w:bottom w:val="nil"/>
          <w:right w:val="nil"/>
          <w:between w:val="nil"/>
        </w:pBdr>
        <w:spacing w:before="240" w:after="80"/>
        <w:ind w:left="0" w:firstLine="0"/>
      </w:pPr>
      <w:r>
        <w:rPr>
          <w:sz w:val="22"/>
          <w:szCs w:val="22"/>
        </w:rPr>
        <w:t>(</w:t>
      </w:r>
      <w:r>
        <w:rPr>
          <w:rtl/>
        </w:rPr>
        <w:t xml:space="preserve">סמנו </w:t>
      </w:r>
      <w:r>
        <w:t>X</w:t>
      </w:r>
      <w:r>
        <w:rPr>
          <w:rtl/>
        </w:rPr>
        <w:t xml:space="preserve"> במשבצת המתאימה):</w:t>
      </w:r>
    </w:p>
    <w:p w:rsidR="00E965D1" w:rsidRDefault="004966AB">
      <w:pPr>
        <w:numPr>
          <w:ilvl w:val="0"/>
          <w:numId w:val="4"/>
        </w:numPr>
        <w:pBdr>
          <w:top w:val="nil"/>
          <w:left w:val="nil"/>
          <w:bottom w:val="nil"/>
          <w:right w:val="nil"/>
          <w:between w:val="nil"/>
        </w:pBdr>
        <w:spacing w:after="0" w:line="288" w:lineRule="auto"/>
        <w:ind w:left="360" w:right="360"/>
      </w:pPr>
      <w:r>
        <w:rPr>
          <w:rtl/>
        </w:rPr>
        <w:t>המציע ובעל זיקה אליו לא הורשעו ביותר משתי עבירות עד למועד האחרון להגשת ההצעות (להלן: "מועד להגשה") מטעם המציע למכרז.</w:t>
      </w:r>
    </w:p>
    <w:p w:rsidR="00E965D1" w:rsidRDefault="004966AB">
      <w:pPr>
        <w:numPr>
          <w:ilvl w:val="0"/>
          <w:numId w:val="4"/>
        </w:numPr>
        <w:pBdr>
          <w:top w:val="nil"/>
          <w:left w:val="nil"/>
          <w:bottom w:val="nil"/>
          <w:right w:val="nil"/>
          <w:between w:val="nil"/>
        </w:pBdr>
        <w:spacing w:after="0" w:line="288" w:lineRule="auto"/>
        <w:ind w:left="360" w:right="360"/>
      </w:pPr>
      <w:r>
        <w:rPr>
          <w:rtl/>
        </w:rPr>
        <w:t xml:space="preserve">המציע או בעל זיקה אליו הורשעו בפסק דין  </w:t>
      </w:r>
      <w:r>
        <w:rPr>
          <w:rtl/>
        </w:rPr>
        <w:t>ביותר משתי עבירות וחלפה שנה אחת לפחות ממועד ההרשעה האחרונה ועד למועד ההגשה.</w:t>
      </w:r>
    </w:p>
    <w:p w:rsidR="00E965D1" w:rsidRDefault="004966AB">
      <w:pPr>
        <w:numPr>
          <w:ilvl w:val="0"/>
          <w:numId w:val="4"/>
        </w:numPr>
        <w:pBdr>
          <w:top w:val="nil"/>
          <w:left w:val="nil"/>
          <w:bottom w:val="nil"/>
          <w:right w:val="nil"/>
          <w:between w:val="nil"/>
        </w:pBdr>
        <w:spacing w:after="0" w:line="288" w:lineRule="auto"/>
        <w:ind w:left="360" w:right="360"/>
      </w:pPr>
      <w:r>
        <w:rPr>
          <w:rtl/>
        </w:rPr>
        <w:t xml:space="preserve">המציע או בעל זיקה אליו </w:t>
      </w:r>
      <w:r>
        <w:rPr>
          <w:b/>
          <w:u w:val="single"/>
          <w:rtl/>
        </w:rPr>
        <w:t>הורשעו</w:t>
      </w:r>
      <w:r>
        <w:rPr>
          <w:rtl/>
        </w:rPr>
        <w:t xml:space="preserve"> בפסק דין  ביותר משתי עבירות </w:t>
      </w:r>
      <w:r>
        <w:rPr>
          <w:b/>
          <w:u w:val="single"/>
          <w:rtl/>
        </w:rPr>
        <w:t>ולא חלפה שנה אחת</w:t>
      </w:r>
      <w:r>
        <w:rPr>
          <w:rtl/>
        </w:rPr>
        <w:t xml:space="preserve"> לפחות ממועד ההרשעה האחרונה ועד למועד ההגשה.</w:t>
      </w:r>
    </w:p>
    <w:p w:rsidR="00E965D1" w:rsidRDefault="004966AB">
      <w:pPr>
        <w:pStyle w:val="4"/>
        <w:numPr>
          <w:ilvl w:val="2"/>
          <w:numId w:val="3"/>
        </w:numPr>
        <w:pBdr>
          <w:top w:val="nil"/>
          <w:left w:val="nil"/>
          <w:bottom w:val="nil"/>
          <w:right w:val="nil"/>
          <w:between w:val="nil"/>
        </w:pBdr>
        <w:ind w:left="1170"/>
        <w:rPr>
          <w:i w:val="0"/>
        </w:rPr>
      </w:pPr>
      <w:bookmarkStart w:id="30" w:name="_fvysl5w3mez8" w:colFirst="0" w:colLast="0"/>
      <w:bookmarkEnd w:id="30"/>
      <w:r>
        <w:rPr>
          <w:i w:val="0"/>
          <w:rtl/>
        </w:rPr>
        <w:lastRenderedPageBreak/>
        <w:t>היעדר</w:t>
      </w:r>
      <w:r>
        <w:rPr>
          <w:i w:val="0"/>
        </w:rPr>
        <w:t xml:space="preserve"> </w:t>
      </w:r>
      <w:r>
        <w:rPr>
          <w:i w:val="0"/>
          <w:rtl/>
        </w:rPr>
        <w:t>ניגוד עניינים</w:t>
      </w:r>
    </w:p>
    <w:p w:rsidR="00E965D1" w:rsidRDefault="004966AB">
      <w:pPr>
        <w:pBdr>
          <w:top w:val="nil"/>
          <w:left w:val="nil"/>
          <w:bottom w:val="nil"/>
          <w:right w:val="nil"/>
          <w:between w:val="nil"/>
        </w:pBdr>
        <w:spacing w:before="240" w:after="240" w:line="288" w:lineRule="auto"/>
        <w:ind w:left="0" w:firstLine="0"/>
      </w:pPr>
      <w:r>
        <w:rPr>
          <w:rtl/>
        </w:rPr>
        <w:t>הנני מצהיר ומתחייב שאין ולא יהיה לי, במהל</w:t>
      </w:r>
      <w:r>
        <w:rPr>
          <w:rtl/>
        </w:rPr>
        <w:t>ך ההתקשרות עם המשרד לצורך מתן שירותים נשואי המכרז, ובמהלך שלושה חודשים מתום תקופה זו, ניגוד עניינים מכל מין וסוג שהוא עם גורמים בעלי עניין בתחום נושא הפניה, למעט באם ועדת רכישות ענ"א במשרד החינוך אישרה בכתב, לאחר שהעובדות הוצגו בפניה, כי אין בעובדות אלו מש</w:t>
      </w:r>
      <w:r>
        <w:rPr>
          <w:rtl/>
        </w:rPr>
        <w:t>ום ניגוד עניינים או באם קיים ניגוד עניינים מדובר בניגוד עניינים שולי אשר אין בו השפעה על השירותים נשוא המכרז.</w:t>
      </w:r>
    </w:p>
    <w:p w:rsidR="00E965D1" w:rsidRDefault="004966AB">
      <w:pPr>
        <w:pBdr>
          <w:top w:val="nil"/>
          <w:left w:val="nil"/>
          <w:bottom w:val="nil"/>
          <w:right w:val="nil"/>
          <w:between w:val="nil"/>
        </w:pBdr>
        <w:spacing w:before="240" w:after="240" w:line="288" w:lineRule="auto"/>
        <w:ind w:left="0" w:firstLine="0"/>
      </w:pPr>
      <w:r>
        <w:rPr>
          <w:rtl/>
        </w:rPr>
        <w:t>הנני מצהיר ומתחייב שלא אייצג או אפעל מטעם כל גורם שהוא בתחום מתן שירותים נשואי המכרז, למעט מטעם המשרד, במהלך תקופת מתן שירותים נשואי המכרז בין הצד</w:t>
      </w:r>
      <w:r>
        <w:rPr>
          <w:rtl/>
        </w:rPr>
        <w:t>דים ושלושה חודשים לאחריה,  אלא אם כן התקבל לכך אישור מראש ובכתב של המשרד.</w:t>
      </w:r>
    </w:p>
    <w:p w:rsidR="00E965D1" w:rsidRDefault="004966AB">
      <w:pPr>
        <w:pBdr>
          <w:top w:val="nil"/>
          <w:left w:val="nil"/>
          <w:bottom w:val="nil"/>
          <w:right w:val="nil"/>
          <w:between w:val="nil"/>
        </w:pBdr>
        <w:spacing w:before="240" w:after="240" w:line="288" w:lineRule="auto"/>
        <w:ind w:left="0" w:firstLine="0"/>
      </w:pPr>
      <w:r>
        <w:rPr>
          <w:rtl/>
        </w:rPr>
        <w:t>הנני מתחייב להודיע למשרד באופן מיידי על כל נתון או מצב שבשלם אני, עלול להימצא במצב של ניגוד עניינים, מיד עם היוודע לי הנתון או המצב האמורים.</w:t>
      </w:r>
    </w:p>
    <w:p w:rsidR="00E965D1" w:rsidRDefault="004966AB">
      <w:pPr>
        <w:pBdr>
          <w:top w:val="nil"/>
          <w:left w:val="nil"/>
          <w:bottom w:val="nil"/>
          <w:right w:val="nil"/>
          <w:between w:val="nil"/>
        </w:pBdr>
        <w:spacing w:before="240" w:after="240" w:line="288" w:lineRule="auto"/>
        <w:ind w:left="0" w:firstLine="0"/>
      </w:pPr>
      <w:r>
        <w:rPr>
          <w:rtl/>
        </w:rPr>
        <w:t>הנני מצהיר ומתחייב לדווח מראש למשרד על כל</w:t>
      </w:r>
      <w:r>
        <w:rPr>
          <w:rtl/>
        </w:rPr>
        <w:t xml:space="preserve"> כוונה שלי, להתקשר עם כל גורם כאמור בסעיפים 2-3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E965D1" w:rsidRDefault="004966AB">
      <w:pPr>
        <w:pStyle w:val="4"/>
        <w:numPr>
          <w:ilvl w:val="2"/>
          <w:numId w:val="3"/>
        </w:numPr>
        <w:pBdr>
          <w:top w:val="nil"/>
          <w:left w:val="nil"/>
          <w:bottom w:val="nil"/>
          <w:right w:val="nil"/>
          <w:between w:val="nil"/>
        </w:pBdr>
        <w:ind w:left="1170"/>
      </w:pPr>
      <w:bookmarkStart w:id="31" w:name="_ni1469l7vxe2" w:colFirst="0" w:colLast="0"/>
      <w:bookmarkEnd w:id="31"/>
      <w:r>
        <w:rPr>
          <w:rtl/>
        </w:rPr>
        <w:t>אי</w:t>
      </w:r>
      <w:r>
        <w:rPr>
          <w:rtl/>
        </w:rPr>
        <w:t xml:space="preserve"> </w:t>
      </w:r>
      <w:r>
        <w:rPr>
          <w:rtl/>
        </w:rPr>
        <w:t>תיאום</w:t>
      </w:r>
      <w:r>
        <w:t xml:space="preserve"> </w:t>
      </w:r>
      <w:r>
        <w:rPr>
          <w:rtl/>
        </w:rPr>
        <w:t>הצעות</w:t>
      </w:r>
      <w:r>
        <w:rPr>
          <w:rtl/>
        </w:rPr>
        <w:t xml:space="preserve"> במכרז</w:t>
      </w:r>
    </w:p>
    <w:p w:rsidR="00E965D1" w:rsidRDefault="004966AB">
      <w:pPr>
        <w:pBdr>
          <w:top w:val="nil"/>
          <w:left w:val="nil"/>
          <w:bottom w:val="nil"/>
          <w:right w:val="nil"/>
          <w:between w:val="nil"/>
        </w:pBdr>
        <w:spacing w:before="240" w:after="240" w:line="288" w:lineRule="auto"/>
        <w:ind w:left="0" w:firstLine="0"/>
      </w:pPr>
      <w:r>
        <w:rPr>
          <w:rtl/>
        </w:rPr>
        <w:t>בכוונתי להשתמש, במסגרת הצעה זו בקבלני המשנה המפורטים להלן (יש לפרט את שם התאגיד ופרטי יצירת קשר):</w:t>
      </w:r>
    </w:p>
    <w:tbl>
      <w:tblPr>
        <w:tblStyle w:val="af8"/>
        <w:bidiVisual/>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50"/>
        <w:gridCol w:w="3850"/>
        <w:gridCol w:w="3300"/>
      </w:tblGrid>
      <w:tr w:rsidR="00E965D1">
        <w:tc>
          <w:tcPr>
            <w:tcW w:w="2749"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b/>
              </w:rPr>
            </w:pPr>
            <w:r>
              <w:rPr>
                <w:b/>
                <w:rtl/>
              </w:rPr>
              <w:t>שם התאגיד</w:t>
            </w:r>
          </w:p>
        </w:tc>
        <w:tc>
          <w:tcPr>
            <w:tcW w:w="385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b/>
              </w:rPr>
            </w:pPr>
            <w:r>
              <w:rPr>
                <w:b/>
                <w:rtl/>
              </w:rPr>
              <w:t>תחום העבודה בו ניתנת קבלנות המשנה</w:t>
            </w:r>
          </w:p>
        </w:tc>
        <w:tc>
          <w:tcPr>
            <w:tcW w:w="330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b/>
              </w:rPr>
            </w:pPr>
            <w:r>
              <w:rPr>
                <w:b/>
                <w:rtl/>
              </w:rPr>
              <w:t>פרטי יצירת קשר</w:t>
            </w:r>
          </w:p>
        </w:tc>
      </w:tr>
      <w:tr w:rsidR="00E965D1">
        <w:tc>
          <w:tcPr>
            <w:tcW w:w="2749"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850"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00"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2749"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850"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00"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bl>
    <w:p w:rsidR="00E965D1" w:rsidRDefault="004966AB">
      <w:pPr>
        <w:pBdr>
          <w:top w:val="nil"/>
          <w:left w:val="nil"/>
          <w:bottom w:val="nil"/>
          <w:right w:val="nil"/>
          <w:between w:val="nil"/>
        </w:pBdr>
        <w:spacing w:before="240" w:after="240" w:line="288" w:lineRule="auto"/>
        <w:ind w:left="0" w:firstLine="0"/>
      </w:pPr>
      <w:r>
        <w:rPr>
          <w:rtl/>
        </w:rPr>
        <w:t xml:space="preserve">המחירים ו/או הכמויות אשר מופיעים בהצעה זו הוחלטו על ידי המציע באופן </w:t>
      </w:r>
      <w:r>
        <w:rPr>
          <w:rtl/>
        </w:rPr>
        <w:t>עצמאי, ללא התייעצות, הסדר או קשר עם מציע אחר או עם מציע פוטנציאלי אחר (למעט קבלני המשנה אשר צויינו בסעיף 2 לעיל).</w:t>
      </w:r>
      <w:r>
        <w:rPr>
          <w:rtl/>
        </w:rPr>
        <w:br/>
        <w:t>המחירים ו/או הכמויות המופיעים בהצעה זו לא הוצגו בפני כל אדם או תאגיד אשר מציע הצעות במכרז זה או תאגיד אשר יש לו את הפוטנציאל להציע הצעות במכרז</w:t>
      </w:r>
      <w:r>
        <w:rPr>
          <w:rtl/>
        </w:rPr>
        <w:t xml:space="preserve"> זה (למעט קבלני המשנה אשר צויינו בסעיף 2 לעיל).</w:t>
      </w:r>
      <w:r>
        <w:rPr>
          <w:rtl/>
        </w:rPr>
        <w:br/>
        <w:t>לא הייתי מעורב בניסיון להניא מתחרה אחר מלהגיש הצעות במכרז זה.</w:t>
      </w:r>
      <w:r>
        <w:rPr>
          <w:rtl/>
        </w:rPr>
        <w:br/>
        <w:t>לא הייתי מעורב בניסיון לגרום למתחרה אחר להגיש הצעה גבוהה או נמוכה יותר מהצעתי זו.</w:t>
      </w:r>
      <w:r>
        <w:rPr>
          <w:rtl/>
        </w:rPr>
        <w:br/>
        <w:t xml:space="preserve">לא הייתי מעורב בניסיון לגרום למתחרה להגיש הצעה בלתי תחרותית מכל </w:t>
      </w:r>
      <w:r>
        <w:rPr>
          <w:rtl/>
        </w:rPr>
        <w:t>סוג שהוא.</w:t>
      </w:r>
    </w:p>
    <w:p w:rsidR="00E965D1" w:rsidRDefault="004966AB">
      <w:pPr>
        <w:pBdr>
          <w:top w:val="nil"/>
          <w:left w:val="nil"/>
          <w:bottom w:val="nil"/>
          <w:right w:val="nil"/>
          <w:between w:val="nil"/>
        </w:pBdr>
        <w:spacing w:before="240" w:after="240" w:line="288" w:lineRule="auto"/>
        <w:ind w:left="0" w:firstLine="0"/>
      </w:pPr>
      <w:r>
        <w:rPr>
          <w:rtl/>
        </w:rPr>
        <w:lastRenderedPageBreak/>
        <w:t>הצעה זו של התאגיד מוגשת בתום לב ולא נעשית בעקבות הסדר או דין ודברים עם מתחרה או מתחרה פוטנציאלי אחר במכרז זה.</w:t>
      </w:r>
    </w:p>
    <w:p w:rsidR="00E965D1" w:rsidRDefault="004966AB">
      <w:pPr>
        <w:pBdr>
          <w:top w:val="nil"/>
          <w:left w:val="nil"/>
          <w:bottom w:val="nil"/>
          <w:right w:val="nil"/>
          <w:between w:val="nil"/>
        </w:pBdr>
        <w:spacing w:before="240" w:after="240" w:line="288" w:lineRule="auto"/>
        <w:ind w:left="0" w:firstLine="0"/>
      </w:pPr>
      <w:r>
        <w:rPr>
          <w:rtl/>
        </w:rPr>
        <w:t>למיטב ידיעתי, התאגיד מציע ההצעה לא נמצא כרגע תחת חקירה בחשד לתיאום מכרז.</w:t>
      </w:r>
      <w:r>
        <w:rPr>
          <w:rtl/>
        </w:rPr>
        <w:br/>
        <w:t>אם כן, אנא פרט:</w:t>
      </w:r>
    </w:p>
    <w:p w:rsidR="00E965D1" w:rsidRDefault="004966AB">
      <w:pPr>
        <w:pBdr>
          <w:top w:val="nil"/>
          <w:left w:val="nil"/>
          <w:bottom w:val="nil"/>
          <w:right w:val="nil"/>
          <w:between w:val="nil"/>
        </w:pBdr>
        <w:spacing w:before="240" w:after="240" w:line="288" w:lineRule="auto"/>
        <w:ind w:left="0" w:firstLine="0"/>
      </w:pPr>
      <w:r>
        <w:t>_______________________________________________</w:t>
      </w:r>
      <w:r>
        <w:t>_______________________________________________________________________________________</w:t>
      </w:r>
    </w:p>
    <w:p w:rsidR="00E965D1" w:rsidRDefault="004966AB">
      <w:pPr>
        <w:pBdr>
          <w:top w:val="nil"/>
          <w:left w:val="nil"/>
          <w:bottom w:val="nil"/>
          <w:right w:val="nil"/>
          <w:between w:val="nil"/>
        </w:pBdr>
        <w:spacing w:before="240" w:after="240" w:line="288" w:lineRule="auto"/>
        <w:ind w:left="0" w:firstLine="0"/>
      </w:pPr>
      <w:r>
        <w:rPr>
          <w:rtl/>
        </w:rPr>
        <w:t>אני מודע לכך כי העונש על תיאום מכרז יכול להגיע עד חמש שנות מאסר בפועל לפי סעיף 47א לחוק ההגבלים העסקיים, תשמ"ח-1988.</w:t>
      </w:r>
    </w:p>
    <w:p w:rsidR="00E965D1" w:rsidRDefault="004966AB">
      <w:pPr>
        <w:pStyle w:val="4"/>
        <w:numPr>
          <w:ilvl w:val="2"/>
          <w:numId w:val="3"/>
        </w:numPr>
        <w:pBdr>
          <w:top w:val="nil"/>
          <w:left w:val="nil"/>
          <w:bottom w:val="nil"/>
          <w:right w:val="nil"/>
          <w:between w:val="nil"/>
        </w:pBdr>
        <w:ind w:left="1170"/>
      </w:pPr>
      <w:bookmarkStart w:id="32" w:name="_oh3mjgl49daj" w:colFirst="0" w:colLast="0"/>
      <w:bookmarkEnd w:id="32"/>
      <w:r>
        <w:rPr>
          <w:rtl/>
        </w:rPr>
        <w:t>שמירה</w:t>
      </w:r>
      <w:r>
        <w:rPr>
          <w:rtl/>
        </w:rPr>
        <w:t xml:space="preserve"> על </w:t>
      </w:r>
      <w:r>
        <w:rPr>
          <w:rtl/>
        </w:rPr>
        <w:t>סודיות</w:t>
      </w:r>
      <w:r>
        <w:rPr>
          <w:rtl/>
        </w:rPr>
        <w:t xml:space="preserve"> ואי פרסום</w:t>
      </w:r>
    </w:p>
    <w:p w:rsidR="00E965D1" w:rsidRDefault="004966AB">
      <w:pPr>
        <w:ind w:left="0" w:firstLine="0"/>
      </w:pPr>
      <w:r>
        <w:rPr>
          <w:rtl/>
        </w:rPr>
        <w:t>בתצהיר זה תהיה למונחים הב</w:t>
      </w:r>
      <w:r>
        <w:rPr>
          <w:rtl/>
        </w:rPr>
        <w:t>אים המשמעות המופיעה לצידם:</w:t>
      </w:r>
    </w:p>
    <w:p w:rsidR="00E965D1" w:rsidRDefault="004966AB">
      <w:pPr>
        <w:ind w:left="0" w:firstLine="0"/>
      </w:pPr>
      <w:r>
        <w:t>"</w:t>
      </w:r>
      <w:r>
        <w:rPr>
          <w:b/>
          <w:rtl/>
        </w:rPr>
        <w:t>עובד</w:t>
      </w:r>
      <w:r>
        <w:rPr>
          <w:rtl/>
        </w:rPr>
        <w:t>" - כל אחד מעובדי המציע אשר באמצעותו יינתנו השירותים למשרד;</w:t>
      </w:r>
    </w:p>
    <w:p w:rsidR="00E965D1" w:rsidRDefault="004966AB">
      <w:pPr>
        <w:ind w:left="0" w:firstLine="0"/>
      </w:pPr>
      <w:r>
        <w:t>"</w:t>
      </w:r>
      <w:r>
        <w:rPr>
          <w:b/>
          <w:rtl/>
        </w:rPr>
        <w:t>מידע</w:t>
      </w:r>
      <w:r>
        <w:rPr>
          <w:rtl/>
        </w:rPr>
        <w:t>" - כל מידע (</w:t>
      </w:r>
      <w:r>
        <w:t>Information</w:t>
      </w:r>
      <w:r>
        <w:rPr>
          <w:rtl/>
        </w:rPr>
        <w:t>), ידע (</w:t>
      </w:r>
      <w:r>
        <w:t>Know-How</w:t>
      </w:r>
      <w:r>
        <w:rPr>
          <w:rtl/>
        </w:rPr>
        <w:t>), ידיעה, מסמך, תכתובת, תוכנית, נתון, מודל, חוות דעת, מסקנה וכל דבר אחר כיוצ"ב הקשור ו/או הנוגע למתן השירותים/הספקת הטו</w:t>
      </w:r>
      <w:r>
        <w:rPr>
          <w:rtl/>
        </w:rPr>
        <w:t>בין בין בכתב ובין בע"פ ו/או בכל צורה או דרך של שימור ידיעות בצורה חשמלית ו/או אלקטרונית ו/או אופטית ו/או מגנטית ו/או אחרת.</w:t>
      </w:r>
    </w:p>
    <w:p w:rsidR="00E965D1" w:rsidRDefault="004966AB">
      <w:pPr>
        <w:ind w:left="0" w:firstLine="0"/>
      </w:pPr>
      <w:r>
        <w:t>"</w:t>
      </w:r>
      <w:r>
        <w:rPr>
          <w:b/>
          <w:rtl/>
        </w:rPr>
        <w:t>סודות מקצועיים</w:t>
      </w:r>
      <w:r>
        <w:rPr>
          <w:rtl/>
        </w:rPr>
        <w:t>" - כל מידע אשר יגיע לידי המציע או העובד בקשר למתן השירותים/הספקת הטובין, בין אם נתקבל במהלך מתן השירותים/הספקת הטובין</w:t>
      </w:r>
      <w:r>
        <w:rPr>
          <w:rtl/>
        </w:rPr>
        <w:t xml:space="preserve"> או לאחר מכן, לרבות ומבלי לפגוע בכלליות האמור לעיל: מידע אשר ימסר ע"י המשרד ו/או כל גורם אחר ו/או מי מטעמו.</w:t>
      </w:r>
    </w:p>
    <w:p w:rsidR="00E965D1" w:rsidRDefault="004966AB">
      <w:pPr>
        <w:pStyle w:val="5"/>
        <w:rPr>
          <w:b/>
        </w:rPr>
      </w:pPr>
      <w:bookmarkStart w:id="33" w:name="_7j5mkrmnlcsb" w:colFirst="0" w:colLast="0"/>
      <w:bookmarkEnd w:id="33"/>
      <w:r>
        <w:rPr>
          <w:b/>
          <w:rtl/>
        </w:rPr>
        <w:t>שמירת סודיות</w:t>
      </w:r>
    </w:p>
    <w:p w:rsidR="00E965D1" w:rsidRDefault="004966AB">
      <w:pPr>
        <w:pBdr>
          <w:top w:val="nil"/>
          <w:left w:val="nil"/>
          <w:bottom w:val="nil"/>
          <w:right w:val="nil"/>
          <w:between w:val="nil"/>
        </w:pBdr>
        <w:ind w:left="0" w:firstLine="0"/>
      </w:pPr>
      <w:r>
        <w:rPr>
          <w:rtl/>
        </w:rPr>
        <w:t xml:space="preserve">הנני מתחייב לשמור את המידע ו/או הסודות המקצועיים בסודיות מוחלטת ולעשות בהם שימוש אך ורק לצורך מתן השירותים/אספקת הטובין נושאי המכרז. </w:t>
      </w:r>
      <w:r>
        <w:rPr>
          <w:rtl/>
        </w:rPr>
        <w:t>למען הסר ספק, ומבלי לפגוע בכלליות האמור, הנני מתחייב לא לפרסם, להעביר, להודיע, למסור או להביא לידיעת כל אדם את המידע ו/או הסודות המקצועיים.</w:t>
      </w:r>
    </w:p>
    <w:p w:rsidR="00E965D1" w:rsidRDefault="004966AB">
      <w:pPr>
        <w:pBdr>
          <w:top w:val="nil"/>
          <w:left w:val="nil"/>
          <w:bottom w:val="nil"/>
          <w:right w:val="nil"/>
          <w:between w:val="nil"/>
        </w:pBdr>
        <w:ind w:left="0" w:firstLine="0"/>
      </w:pPr>
      <w:r>
        <w:rPr>
          <w:rtl/>
        </w:rPr>
        <w:t>הנני מצהיר כי ידוע לי שאי מילוי התחייבויותיי מהוות עבירה לפי פרק ז' (ביטחון המדינה, יחסי חוץ וסודות רשמיים) לחוק העו</w:t>
      </w:r>
      <w:r>
        <w:rPr>
          <w:rtl/>
        </w:rPr>
        <w:t>נשין, תשל"ז – 1977.</w:t>
      </w:r>
    </w:p>
    <w:p w:rsidR="00E965D1" w:rsidRDefault="004966AB">
      <w:pPr>
        <w:pBdr>
          <w:top w:val="nil"/>
          <w:left w:val="nil"/>
          <w:bottom w:val="nil"/>
          <w:right w:val="nil"/>
          <w:between w:val="nil"/>
        </w:pBdr>
        <w:ind w:left="0" w:firstLine="0"/>
      </w:pPr>
      <w:r>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E965D1" w:rsidRDefault="004966AB">
      <w:pPr>
        <w:pBdr>
          <w:top w:val="nil"/>
          <w:left w:val="nil"/>
          <w:bottom w:val="nil"/>
          <w:right w:val="nil"/>
          <w:between w:val="nil"/>
        </w:pBdr>
        <w:ind w:left="0" w:firstLine="0"/>
      </w:pPr>
      <w:r>
        <w:rPr>
          <w:rtl/>
        </w:rPr>
        <w:lastRenderedPageBreak/>
        <w:t>למרות האמור לעיל, בגדר מידע ו/או סודות מקצו</w:t>
      </w:r>
      <w:r>
        <w:rPr>
          <w:rtl/>
        </w:rPr>
        <w:t xml:space="preserve">עיים לא ייכלל מידע שהינו בגדר נחלת הכלל וכן מידע של עיבוד נתונים גרידא, שאינו מכיל את נתוני המשרד ו/או שיטות העבודה של המשרד. בנוסף, התחייבות זו לא תחול על מידע שגילויו נדרש על פי כל דין, ובלבד שהמציע העביר הודעה על דרישת הגילוי למשרד זמן סביר מראש. כן לא </w:t>
      </w:r>
      <w:r>
        <w:rPr>
          <w:rtl/>
        </w:rPr>
        <w:t>תחול התחייבות זו על מידע שהיה בידי המציע טרם חתימה על הסכם ההתקשרות עם המשרד.</w:t>
      </w:r>
    </w:p>
    <w:p w:rsidR="00E965D1" w:rsidRDefault="004966AB">
      <w:pPr>
        <w:pStyle w:val="5"/>
        <w:rPr>
          <w:b/>
        </w:rPr>
      </w:pPr>
      <w:bookmarkStart w:id="34" w:name="_5xzwl08bdaxj" w:colFirst="0" w:colLast="0"/>
      <w:bookmarkEnd w:id="34"/>
      <w:r>
        <w:rPr>
          <w:b/>
          <w:rtl/>
        </w:rPr>
        <w:t>אי פרסום</w:t>
      </w:r>
    </w:p>
    <w:p w:rsidR="00E965D1" w:rsidRDefault="004966AB">
      <w:pPr>
        <w:pBdr>
          <w:top w:val="nil"/>
          <w:left w:val="nil"/>
          <w:bottom w:val="nil"/>
          <w:right w:val="nil"/>
          <w:between w:val="nil"/>
        </w:pBdr>
        <w:ind w:left="0" w:firstLine="0"/>
      </w:pPr>
      <w:r>
        <w:rPr>
          <w:rtl/>
        </w:rPr>
        <w:t xml:space="preserve">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w:t>
      </w:r>
      <w:r>
        <w:rPr>
          <w:rtl/>
        </w:rPr>
        <w:t>תחול על כל פרסום ו/או דיווח בהם חייב הספק על פי כל דין.</w:t>
      </w:r>
    </w:p>
    <w:p w:rsidR="00E965D1" w:rsidRDefault="004966AB">
      <w:pPr>
        <w:pStyle w:val="5"/>
        <w:rPr>
          <w:b/>
        </w:rPr>
      </w:pPr>
      <w:bookmarkStart w:id="35" w:name="_56389qp271k2" w:colFirst="0" w:colLast="0"/>
      <w:bookmarkEnd w:id="35"/>
      <w:r>
        <w:rPr>
          <w:b/>
          <w:rtl/>
        </w:rPr>
        <w:t>תקופת ההתחייבות</w:t>
      </w:r>
    </w:p>
    <w:p w:rsidR="00E965D1" w:rsidRDefault="004966AB">
      <w:pPr>
        <w:pBdr>
          <w:top w:val="nil"/>
          <w:left w:val="nil"/>
          <w:bottom w:val="nil"/>
          <w:right w:val="nil"/>
          <w:between w:val="nil"/>
        </w:pBdr>
        <w:ind w:left="0" w:firstLine="0"/>
      </w:pPr>
      <w:r>
        <w:rPr>
          <w:rtl/>
        </w:rPr>
        <w:t>התחייבות זו תמשיך לחול אף לאחר תום תקופת ההתקשרות.</w:t>
      </w:r>
    </w:p>
    <w:p w:rsidR="00E965D1" w:rsidRDefault="004966AB">
      <w:pPr>
        <w:pStyle w:val="5"/>
        <w:rPr>
          <w:b/>
        </w:rPr>
      </w:pPr>
      <w:bookmarkStart w:id="36" w:name="_jgl7qflvgl8b" w:colFirst="0" w:colLast="0"/>
      <w:bookmarkEnd w:id="36"/>
      <w:r>
        <w:rPr>
          <w:b/>
          <w:rtl/>
        </w:rPr>
        <w:t>החתמה של מועסקים</w:t>
      </w:r>
    </w:p>
    <w:p w:rsidR="00E965D1" w:rsidRDefault="004966AB">
      <w:pPr>
        <w:pBdr>
          <w:top w:val="nil"/>
          <w:left w:val="nil"/>
          <w:bottom w:val="nil"/>
          <w:right w:val="nil"/>
          <w:between w:val="nil"/>
        </w:pBdr>
        <w:ind w:left="0" w:firstLine="0"/>
      </w:pPr>
      <w:r>
        <w:rPr>
          <w:rtl/>
        </w:rPr>
        <w:t xml:space="preserve">הנני מתחייב לגרום לכך שכל המועסקים על ידי המציע בביצוע חוזה ההתקשרות למתן השירותים נשואי המכרז יחתמו על התחייבות זו </w:t>
      </w:r>
      <w:r>
        <w:rPr>
          <w:rtl/>
        </w:rPr>
        <w:t>לשמירת סודיות.</w:t>
      </w:r>
    </w:p>
    <w:p w:rsidR="00E965D1" w:rsidRDefault="004966AB">
      <w:pPr>
        <w:pStyle w:val="4"/>
        <w:numPr>
          <w:ilvl w:val="2"/>
          <w:numId w:val="3"/>
        </w:numPr>
        <w:pBdr>
          <w:top w:val="nil"/>
          <w:left w:val="nil"/>
          <w:bottom w:val="nil"/>
          <w:right w:val="nil"/>
          <w:between w:val="nil"/>
        </w:pBdr>
        <w:ind w:left="1170"/>
      </w:pPr>
      <w:bookmarkStart w:id="37" w:name="_ultqtvsfiupy" w:colFirst="0" w:colLast="0"/>
      <w:bookmarkEnd w:id="37"/>
      <w:r>
        <w:rPr>
          <w:rtl/>
        </w:rPr>
        <w:t xml:space="preserve">עמידה בתנאי סף </w:t>
      </w:r>
    </w:p>
    <w:p w:rsidR="00E965D1" w:rsidRDefault="004966AB">
      <w:pPr>
        <w:ind w:left="0" w:firstLine="0"/>
      </w:pPr>
      <w:r>
        <w:rPr>
          <w:rtl/>
        </w:rPr>
        <w:t xml:space="preserve">אני מצהיר בזאת כי במועד פרסום מכרז זה, אני מפעיל כלים טכנולוגיים </w:t>
      </w:r>
      <w:r>
        <w:rPr>
          <w:b/>
          <w:u w:val="single"/>
          <w:rtl/>
        </w:rPr>
        <w:t>בלמעלה מ-30 בתי ספר</w:t>
      </w:r>
      <w:r>
        <w:rPr>
          <w:rtl/>
        </w:rPr>
        <w:t xml:space="preserve"> המוכרים על ידי משרד החינוך, ויש להם סמל מוסד. כלים טכנולוגיים עשויים להיות תוכנות, יישומים, פורטלים או אפליקציות, המופעלים בהתקשרות כספית או</w:t>
      </w:r>
      <w:r>
        <w:rPr>
          <w:rtl/>
        </w:rPr>
        <w:t xml:space="preserve"> ללא התקשרות כספית, כאשר בכל אחד מבתי הספר נעשה שימוש מאורגן בתוכנה בשנת הלימודים תשפ"ג על ידי מנהל בית הספר ו/או מורים בבית הספר. שימוש מאורגן, משמעו שהתקבלה החלטה מוסדית להשתמש בכלים (בין על ידי משרד החינוך, המחוז, מנהל בית הספר או קבוצת מורים), ונעשתה ה</w:t>
      </w:r>
      <w:r>
        <w:rPr>
          <w:rtl/>
        </w:rPr>
        <w:t>טמעה בקרב כיתה אחת / מורה אחד / תחום אחד לפחות. קבלת הכלי למערכת הגפ"ן כמוה כהחלטה מוסדית. להלן רשימת בתי הספר (יש לצרף מסמך חתום או להעתיק לכאן את שם המוסד ושם היישוב, או מספר המוסד ושמו):</w:t>
      </w:r>
    </w:p>
    <w:tbl>
      <w:tblPr>
        <w:tblStyle w:val="af9"/>
        <w:bidiVisual/>
        <w:tblW w:w="99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12"/>
        <w:gridCol w:w="3312"/>
        <w:gridCol w:w="3312"/>
      </w:tblGrid>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r w:rsidR="00E965D1">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312"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bl>
    <w:p w:rsidR="00E965D1" w:rsidRDefault="00E965D1">
      <w:pPr>
        <w:ind w:left="0" w:firstLine="0"/>
      </w:pPr>
    </w:p>
    <w:p w:rsidR="00E965D1" w:rsidRDefault="004966AB">
      <w:pPr>
        <w:ind w:left="0" w:firstLine="0"/>
      </w:pPr>
      <w:r>
        <w:rPr>
          <w:rtl/>
        </w:rPr>
        <w:t xml:space="preserve">אני מצהיר בזאת שנתתי שירות וליווי </w:t>
      </w:r>
      <w:r>
        <w:rPr>
          <w:b/>
          <w:u w:val="single"/>
          <w:rtl/>
        </w:rPr>
        <w:t xml:space="preserve">מקצועי ל-150 מנהלים ומורים </w:t>
      </w:r>
      <w:r>
        <w:rPr>
          <w:rtl/>
        </w:rPr>
        <w:t xml:space="preserve">לפחות בשלוש השנים האחרונות, דרך מוקד שירות או כשירות של ליווי מקצועי, כחלק מהתמיכה בשימוש בכלים טכנולוגיים שאני מפעיל. השירות יכול שיינתן על ידי המציע ישירות או על ידי גוף אחר </w:t>
      </w:r>
      <w:r>
        <w:rPr>
          <w:rtl/>
        </w:rPr>
        <w:t>שהפעיל עבורו את השירות, במענה לפניה לקבלת סיוע ששלח מורה למציע, או במסגרת פנייה יזומה של המציע למורים, ובלבד שנוצר קשר אישי טלפוני או דיגיטלי בין הפונה לבין המציע לצורך תמיכה וקידום השימוש בכלי טכנולוגי. במידה והשירות ניתן על ידי גוף אחר, מצורף אישור מהגוף</w:t>
      </w:r>
      <w:r>
        <w:rPr>
          <w:rtl/>
        </w:rPr>
        <w:t xml:space="preserve"> האחר שניתן השירות בהיקף הנדרש עבורי ובניהולי. לצורך התחייבות זו, לא ייספרו שירותים או מענים שאינם ביחס לשימוש בכלי טכנולוגי של המציע. </w:t>
      </w:r>
    </w:p>
    <w:p w:rsidR="00E965D1" w:rsidRDefault="004966AB">
      <w:pPr>
        <w:pStyle w:val="4"/>
        <w:numPr>
          <w:ilvl w:val="2"/>
          <w:numId w:val="3"/>
        </w:numPr>
      </w:pPr>
      <w:bookmarkStart w:id="38" w:name="_bbdls0r5h7r6" w:colFirst="0" w:colLast="0"/>
      <w:bookmarkEnd w:id="38"/>
      <w:r>
        <w:rPr>
          <w:rtl/>
        </w:rPr>
        <w:lastRenderedPageBreak/>
        <w:t>אמות מידה לבחירה</w:t>
      </w:r>
    </w:p>
    <w:p w:rsidR="00E965D1" w:rsidRDefault="004966AB">
      <w:pPr>
        <w:ind w:left="0" w:firstLine="0"/>
      </w:pPr>
      <w:r>
        <w:rPr>
          <w:rtl/>
        </w:rPr>
        <w:t>לצורך חישוב ניקוד האיכות, אני מצהיר בזאת שכמות בתי הספר שהפלטפורמה הטכנולוגית שפיתחתי הופעלה בהם מתחילת</w:t>
      </w:r>
      <w:r>
        <w:rPr>
          <w:rtl/>
        </w:rPr>
        <w:t xml:space="preserve"> שנת הלימודים הנוכחית, ועד למועד פרסום המכרז, היא:</w:t>
      </w:r>
    </w:p>
    <w:tbl>
      <w:tblPr>
        <w:tblStyle w:val="afa"/>
        <w:bidiVisual/>
        <w:tblW w:w="99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936"/>
      </w:tblGrid>
      <w:tr w:rsidR="00E965D1">
        <w:tc>
          <w:tcPr>
            <w:tcW w:w="9936"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jc w:val="right"/>
              <w:rPr>
                <w:b/>
              </w:rPr>
            </w:pPr>
          </w:p>
          <w:p w:rsidR="00E965D1" w:rsidRDefault="00E965D1">
            <w:pPr>
              <w:widowControl w:val="0"/>
              <w:pBdr>
                <w:top w:val="nil"/>
                <w:left w:val="nil"/>
                <w:bottom w:val="nil"/>
                <w:right w:val="nil"/>
                <w:between w:val="nil"/>
              </w:pBdr>
              <w:spacing w:after="0" w:line="240" w:lineRule="auto"/>
              <w:ind w:left="0" w:firstLine="0"/>
              <w:jc w:val="right"/>
              <w:rPr>
                <w:b/>
              </w:rPr>
            </w:pPr>
          </w:p>
          <w:p w:rsidR="00E965D1" w:rsidRDefault="004966AB">
            <w:pPr>
              <w:widowControl w:val="0"/>
              <w:pBdr>
                <w:top w:val="nil"/>
                <w:left w:val="nil"/>
                <w:bottom w:val="nil"/>
                <w:right w:val="nil"/>
                <w:between w:val="nil"/>
              </w:pBdr>
              <w:spacing w:after="0" w:line="240" w:lineRule="auto"/>
              <w:ind w:left="0" w:firstLine="0"/>
              <w:jc w:val="right"/>
              <w:rPr>
                <w:b/>
              </w:rPr>
            </w:pPr>
            <w:r>
              <w:rPr>
                <w:b/>
                <w:rtl/>
              </w:rPr>
              <w:t>בתי ספר</w:t>
            </w:r>
          </w:p>
        </w:tc>
      </w:tr>
    </w:tbl>
    <w:p w:rsidR="00E965D1" w:rsidRDefault="004966AB">
      <w:pPr>
        <w:ind w:left="0" w:firstLine="0"/>
      </w:pPr>
      <w:r>
        <w:rPr>
          <w:rtl/>
        </w:rPr>
        <w:t xml:space="preserve">הכמות מתייחסת לפלטפורמה שפיתחתי וקיבלה את אישור מערכת החינוך. </w:t>
      </w:r>
    </w:p>
    <w:p w:rsidR="00E965D1" w:rsidRDefault="00E965D1">
      <w:pPr>
        <w:ind w:left="0" w:firstLine="0"/>
      </w:pPr>
    </w:p>
    <w:p w:rsidR="00E965D1" w:rsidRDefault="004966AB">
      <w:pPr>
        <w:ind w:left="0" w:firstLine="0"/>
      </w:pPr>
      <w:r>
        <w:rPr>
          <w:rtl/>
        </w:rPr>
        <w:t xml:space="preserve">אני מצהיר בזאת שמספר החודשים בו הפלטפורמה הטכנולוגית </w:t>
      </w:r>
      <w:r>
        <w:rPr>
          <w:b/>
          <w:u w:val="single"/>
          <w:rtl/>
        </w:rPr>
        <w:t>הותיקה ביותר</w:t>
      </w:r>
      <w:r>
        <w:rPr>
          <w:rtl/>
        </w:rPr>
        <w:t xml:space="preserve"> שפיתחתי, אשר קיבלה במועד כלשהו את אישור משרד החינוך, היא:</w:t>
      </w:r>
    </w:p>
    <w:tbl>
      <w:tblPr>
        <w:tblStyle w:val="afb"/>
        <w:bidiVisual/>
        <w:tblW w:w="99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936"/>
      </w:tblGrid>
      <w:tr w:rsidR="00E965D1">
        <w:tc>
          <w:tcPr>
            <w:tcW w:w="9936" w:type="dxa"/>
            <w:shd w:val="clear" w:color="auto" w:fill="auto"/>
            <w:tcMar>
              <w:top w:w="100" w:type="dxa"/>
              <w:left w:w="100" w:type="dxa"/>
              <w:bottom w:w="100" w:type="dxa"/>
              <w:right w:w="100" w:type="dxa"/>
            </w:tcMar>
          </w:tcPr>
          <w:p w:rsidR="00E965D1" w:rsidRDefault="00E965D1">
            <w:pPr>
              <w:widowControl w:val="0"/>
              <w:spacing w:after="0" w:line="240" w:lineRule="auto"/>
              <w:ind w:left="0" w:firstLine="0"/>
              <w:jc w:val="right"/>
              <w:rPr>
                <w:b/>
              </w:rPr>
            </w:pPr>
          </w:p>
          <w:p w:rsidR="00E965D1" w:rsidRDefault="00E965D1">
            <w:pPr>
              <w:widowControl w:val="0"/>
              <w:spacing w:after="0" w:line="240" w:lineRule="auto"/>
              <w:ind w:left="0" w:firstLine="0"/>
              <w:jc w:val="right"/>
              <w:rPr>
                <w:b/>
              </w:rPr>
            </w:pPr>
          </w:p>
          <w:p w:rsidR="00E965D1" w:rsidRDefault="004966AB">
            <w:pPr>
              <w:widowControl w:val="0"/>
              <w:spacing w:after="0" w:line="240" w:lineRule="auto"/>
              <w:ind w:left="0" w:firstLine="0"/>
              <w:jc w:val="right"/>
              <w:rPr>
                <w:b/>
              </w:rPr>
            </w:pPr>
            <w:r>
              <w:rPr>
                <w:b/>
                <w:rtl/>
              </w:rPr>
              <w:t>חודשי פעילות</w:t>
            </w:r>
          </w:p>
        </w:tc>
      </w:tr>
    </w:tbl>
    <w:p w:rsidR="00E965D1" w:rsidRDefault="004966AB">
      <w:pPr>
        <w:pStyle w:val="4"/>
        <w:numPr>
          <w:ilvl w:val="2"/>
          <w:numId w:val="3"/>
        </w:numPr>
        <w:pBdr>
          <w:top w:val="nil"/>
          <w:left w:val="nil"/>
          <w:bottom w:val="nil"/>
          <w:right w:val="nil"/>
          <w:between w:val="nil"/>
        </w:pBdr>
        <w:ind w:left="1170"/>
      </w:pPr>
      <w:bookmarkStart w:id="39" w:name="_4duccpcjalk8" w:colFirst="0" w:colLast="0"/>
      <w:bookmarkStart w:id="40" w:name="_l25pmqqcv3vt" w:colFirst="0" w:colLast="0"/>
      <w:bookmarkStart w:id="41" w:name="_GoBack"/>
      <w:bookmarkEnd w:id="39"/>
      <w:bookmarkEnd w:id="40"/>
      <w:bookmarkEnd w:id="41"/>
      <w:r>
        <w:rPr>
          <w:rtl/>
        </w:rPr>
        <w:t>חתימה ואישור עו"ד</w:t>
      </w:r>
    </w:p>
    <w:p w:rsidR="00E965D1" w:rsidRDefault="004966AB">
      <w:pPr>
        <w:pBdr>
          <w:top w:val="nil"/>
          <w:left w:val="nil"/>
          <w:bottom w:val="nil"/>
          <w:right w:val="nil"/>
          <w:between w:val="nil"/>
        </w:pBdr>
        <w:ind w:left="0" w:firstLine="0"/>
      </w:pPr>
      <w:r>
        <w:rPr>
          <w:rtl/>
        </w:rPr>
        <w:t>זה שמי, להלן חתימתי ותוכן תצהירי דלעיל אמת.</w:t>
      </w:r>
    </w:p>
    <w:tbl>
      <w:tblPr>
        <w:tblStyle w:val="afc"/>
        <w:bidiVisual/>
        <w:tblW w:w="99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88"/>
        <w:gridCol w:w="1987"/>
        <w:gridCol w:w="1987"/>
        <w:gridCol w:w="1987"/>
        <w:gridCol w:w="1987"/>
      </w:tblGrid>
      <w:tr w:rsidR="00E965D1">
        <w:tc>
          <w:tcPr>
            <w:tcW w:w="1987"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b/>
              </w:rPr>
            </w:pPr>
            <w:r>
              <w:rPr>
                <w:b/>
                <w:rtl/>
              </w:rPr>
              <w:t>תאריך</w:t>
            </w:r>
          </w:p>
        </w:tc>
        <w:tc>
          <w:tcPr>
            <w:tcW w:w="1987"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b/>
              </w:rPr>
            </w:pPr>
            <w:r>
              <w:rPr>
                <w:b/>
                <w:rtl/>
              </w:rPr>
              <w:t>שם התאגיד</w:t>
            </w:r>
          </w:p>
        </w:tc>
        <w:tc>
          <w:tcPr>
            <w:tcW w:w="1987"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b/>
              </w:rPr>
            </w:pPr>
            <w:r>
              <w:rPr>
                <w:b/>
                <w:rtl/>
              </w:rPr>
              <w:t>חותמת התאגיד</w:t>
            </w:r>
          </w:p>
        </w:tc>
        <w:tc>
          <w:tcPr>
            <w:tcW w:w="1987"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b/>
              </w:rPr>
            </w:pPr>
            <w:r>
              <w:rPr>
                <w:b/>
                <w:rtl/>
              </w:rPr>
              <w:t>שם המצהיר</w:t>
            </w:r>
          </w:p>
        </w:tc>
        <w:tc>
          <w:tcPr>
            <w:tcW w:w="1987"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b/>
              </w:rPr>
            </w:pPr>
            <w:r>
              <w:rPr>
                <w:b/>
                <w:rtl/>
              </w:rPr>
              <w:t>חתימת המצהיר</w:t>
            </w:r>
          </w:p>
        </w:tc>
      </w:tr>
      <w:tr w:rsidR="00E965D1">
        <w:tc>
          <w:tcPr>
            <w:tcW w:w="1987"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1987"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1987"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1987"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1987"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bl>
    <w:p w:rsidR="00E965D1" w:rsidRDefault="00E965D1">
      <w:pPr>
        <w:pBdr>
          <w:top w:val="nil"/>
          <w:left w:val="nil"/>
          <w:bottom w:val="nil"/>
          <w:right w:val="nil"/>
          <w:between w:val="nil"/>
        </w:pBdr>
        <w:ind w:left="0" w:firstLine="0"/>
      </w:pPr>
    </w:p>
    <w:p w:rsidR="00E965D1" w:rsidRDefault="004966AB">
      <w:pPr>
        <w:ind w:left="0" w:firstLine="0"/>
      </w:pPr>
      <w:r>
        <w:rPr>
          <w:rtl/>
        </w:rPr>
        <w:t xml:space="preserve"> אני הח"מ ____________________, עו"ד מאשר/ת כי ביום ____________ הופיע/ה בפני במשרדי אשר ברחוב ___________ בישוב/עיר</w:t>
      </w:r>
      <w:r>
        <w:rPr>
          <w:rtl/>
        </w:rPr>
        <w:t xml:space="preserve">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d"/>
        <w:bidiVisual/>
        <w:tblW w:w="9870" w:type="dxa"/>
        <w:tblInd w:w="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61"/>
        <w:gridCol w:w="3654"/>
        <w:gridCol w:w="3255"/>
      </w:tblGrid>
      <w:tr w:rsidR="00E965D1">
        <w:tc>
          <w:tcPr>
            <w:tcW w:w="2960"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b/>
              </w:rPr>
            </w:pPr>
            <w:r>
              <w:rPr>
                <w:b/>
                <w:rtl/>
              </w:rPr>
              <w:t>תאריך</w:t>
            </w:r>
          </w:p>
        </w:tc>
        <w:tc>
          <w:tcPr>
            <w:tcW w:w="3654"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b/>
              </w:rPr>
            </w:pPr>
            <w:r>
              <w:rPr>
                <w:b/>
                <w:rtl/>
              </w:rPr>
              <w:t>חותמת ומספר רישיון</w:t>
            </w:r>
          </w:p>
        </w:tc>
        <w:tc>
          <w:tcPr>
            <w:tcW w:w="3255" w:type="dxa"/>
            <w:shd w:val="clear" w:color="auto" w:fill="auto"/>
            <w:tcMar>
              <w:top w:w="100" w:type="dxa"/>
              <w:left w:w="100" w:type="dxa"/>
              <w:bottom w:w="100" w:type="dxa"/>
              <w:right w:w="100" w:type="dxa"/>
            </w:tcMar>
          </w:tcPr>
          <w:p w:rsidR="00E965D1" w:rsidRDefault="004966AB">
            <w:pPr>
              <w:widowControl w:val="0"/>
              <w:pBdr>
                <w:top w:val="nil"/>
                <w:left w:val="nil"/>
                <w:bottom w:val="nil"/>
                <w:right w:val="nil"/>
                <w:between w:val="nil"/>
              </w:pBdr>
              <w:spacing w:after="0" w:line="240" w:lineRule="auto"/>
              <w:ind w:left="0" w:firstLine="0"/>
              <w:rPr>
                <w:b/>
              </w:rPr>
            </w:pPr>
            <w:r>
              <w:rPr>
                <w:b/>
                <w:rtl/>
              </w:rPr>
              <w:t>חת</w:t>
            </w:r>
            <w:r>
              <w:rPr>
                <w:b/>
                <w:rtl/>
              </w:rPr>
              <w:t>ימה</w:t>
            </w:r>
          </w:p>
        </w:tc>
      </w:tr>
      <w:tr w:rsidR="00E965D1">
        <w:tc>
          <w:tcPr>
            <w:tcW w:w="2960"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654"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c>
          <w:tcPr>
            <w:tcW w:w="3255" w:type="dxa"/>
            <w:shd w:val="clear" w:color="auto" w:fill="auto"/>
            <w:tcMar>
              <w:top w:w="100" w:type="dxa"/>
              <w:left w:w="100" w:type="dxa"/>
              <w:bottom w:w="100" w:type="dxa"/>
              <w:right w:w="100" w:type="dxa"/>
            </w:tcMar>
          </w:tcPr>
          <w:p w:rsidR="00E965D1" w:rsidRDefault="00E965D1">
            <w:pPr>
              <w:widowControl w:val="0"/>
              <w:pBdr>
                <w:top w:val="nil"/>
                <w:left w:val="nil"/>
                <w:bottom w:val="nil"/>
                <w:right w:val="nil"/>
                <w:between w:val="nil"/>
              </w:pBdr>
              <w:spacing w:after="0" w:line="240" w:lineRule="auto"/>
              <w:ind w:left="0" w:firstLine="0"/>
            </w:pPr>
          </w:p>
        </w:tc>
      </w:tr>
    </w:tbl>
    <w:p w:rsidR="00E965D1" w:rsidRDefault="004966AB">
      <w:pPr>
        <w:pStyle w:val="3"/>
        <w:pageBreakBefore/>
        <w:numPr>
          <w:ilvl w:val="1"/>
          <w:numId w:val="3"/>
        </w:numPr>
        <w:pBdr>
          <w:top w:val="nil"/>
          <w:left w:val="nil"/>
          <w:bottom w:val="nil"/>
          <w:right w:val="nil"/>
          <w:between w:val="nil"/>
        </w:pBdr>
        <w:ind w:left="900"/>
      </w:pPr>
      <w:bookmarkStart w:id="42" w:name="_laemb6qkho4m" w:colFirst="0" w:colLast="0"/>
      <w:bookmarkEnd w:id="42"/>
      <w:r>
        <w:rPr>
          <w:rtl/>
        </w:rPr>
        <w:lastRenderedPageBreak/>
        <w:t>אישורים בחתימת רואה חשבון</w:t>
      </w:r>
    </w:p>
    <w:p w:rsidR="00E965D1" w:rsidRDefault="004966AB">
      <w:pPr>
        <w:pStyle w:val="4"/>
        <w:numPr>
          <w:ilvl w:val="2"/>
          <w:numId w:val="3"/>
        </w:numPr>
        <w:pBdr>
          <w:top w:val="nil"/>
          <w:left w:val="nil"/>
          <w:bottom w:val="nil"/>
          <w:right w:val="nil"/>
          <w:between w:val="nil"/>
        </w:pBdr>
        <w:spacing w:after="240"/>
        <w:ind w:left="1170"/>
      </w:pPr>
      <w:bookmarkStart w:id="43" w:name="_pft7zo8a2x42" w:colFirst="0" w:colLast="0"/>
      <w:bookmarkEnd w:id="43"/>
      <w:r>
        <w:rPr>
          <w:rtl/>
        </w:rPr>
        <w:t xml:space="preserve">אישור על </w:t>
      </w:r>
      <w:r>
        <w:rPr>
          <w:rtl/>
        </w:rPr>
        <w:t>מחזור</w:t>
      </w:r>
      <w:r>
        <w:rPr>
          <w:rtl/>
        </w:rPr>
        <w:t xml:space="preserve"> כספי </w:t>
      </w:r>
    </w:p>
    <w:tbl>
      <w:tblPr>
        <w:tblStyle w:val="afe"/>
        <w:bidiVisual/>
        <w:tblW w:w="99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936"/>
      </w:tblGrid>
      <w:tr w:rsidR="00E965D1">
        <w:tc>
          <w:tcPr>
            <w:tcW w:w="9936" w:type="dxa"/>
            <w:shd w:val="clear" w:color="auto" w:fill="auto"/>
            <w:tcMar>
              <w:top w:w="100" w:type="dxa"/>
              <w:left w:w="100" w:type="dxa"/>
              <w:bottom w:w="100" w:type="dxa"/>
              <w:right w:w="100" w:type="dxa"/>
            </w:tcMar>
          </w:tcPr>
          <w:p w:rsidR="00E965D1" w:rsidRDefault="004966AB">
            <w:pPr>
              <w:widowControl w:val="0"/>
              <w:spacing w:after="0" w:line="240" w:lineRule="auto"/>
              <w:ind w:left="0" w:firstLine="0"/>
              <w:jc w:val="center"/>
              <w:rPr>
                <w:b/>
              </w:rPr>
            </w:pPr>
            <w:r>
              <w:rPr>
                <w:b/>
                <w:rtl/>
              </w:rPr>
              <w:t>יש להדפיס נוסח זה על נייר לוגו של משרד רואי החשבון. הנוסח נקבע בתיאום עם הוועדה לקביעת נוסחי חוות דעת מיוחדים ואישורי רואי חשבון של לשכת רואי חשבון בישראל, בדצמבר 2020.</w:t>
            </w:r>
          </w:p>
        </w:tc>
      </w:tr>
    </w:tbl>
    <w:p w:rsidR="00E965D1" w:rsidRDefault="004966AB">
      <w:pPr>
        <w:spacing w:before="240" w:after="240"/>
        <w:ind w:left="0" w:firstLine="0"/>
      </w:pPr>
      <w:r>
        <w:rPr>
          <w:rtl/>
        </w:rPr>
        <w:t>תאריך: _______________</w:t>
      </w:r>
    </w:p>
    <w:p w:rsidR="00E965D1" w:rsidRDefault="004966AB">
      <w:pPr>
        <w:spacing w:before="240" w:after="240"/>
        <w:ind w:left="0" w:firstLine="0"/>
      </w:pPr>
      <w:r>
        <w:rPr>
          <w:rtl/>
        </w:rPr>
        <w:t>לכבוד</w:t>
      </w:r>
      <w:r>
        <w:rPr>
          <w:rtl/>
        </w:rPr>
        <w:t>: ______________ [שם המציע]</w:t>
      </w:r>
    </w:p>
    <w:p w:rsidR="00E965D1" w:rsidRDefault="004966AB">
      <w:pPr>
        <w:spacing w:before="240" w:after="240"/>
        <w:ind w:left="0" w:right="380" w:firstLine="0"/>
      </w:pPr>
      <w:r>
        <w:rPr>
          <w:b/>
          <w:u w:val="single"/>
          <w:rtl/>
        </w:rPr>
        <w:t xml:space="preserve">הנדון: אישור רואה חשבון אודות נתונים מהדוחות הכספיים </w:t>
      </w:r>
    </w:p>
    <w:p w:rsidR="00E965D1" w:rsidRDefault="004966AB">
      <w:pPr>
        <w:spacing w:before="120" w:after="120"/>
        <w:ind w:left="0" w:firstLine="0"/>
      </w:pPr>
      <w:r>
        <w:rPr>
          <w:rtl/>
        </w:rPr>
        <w:t>לבקשתכם וכרואי החשבון של _________ (להלן: "המציע") הרינו לאשר כדלקמן:</w:t>
      </w:r>
    </w:p>
    <w:p w:rsidR="00E965D1" w:rsidRDefault="004966AB">
      <w:pPr>
        <w:spacing w:before="120" w:after="120"/>
        <w:ind w:left="360" w:right="360"/>
      </w:pPr>
      <w:r>
        <w:t xml:space="preserve">1.     </w:t>
      </w:r>
      <w:r>
        <w:rPr>
          <w:rtl/>
        </w:rPr>
        <w:t>הננו משמשים כרואי החשבון של המציע משנת _________.</w:t>
      </w:r>
    </w:p>
    <w:p w:rsidR="00E965D1" w:rsidRDefault="004966AB">
      <w:pPr>
        <w:spacing w:before="120" w:after="120"/>
        <w:ind w:left="360" w:right="360"/>
        <w:rPr>
          <w:u w:val="single"/>
        </w:rPr>
      </w:pPr>
      <w:r>
        <w:t xml:space="preserve">2. </w:t>
      </w:r>
      <w:r>
        <w:tab/>
      </w:r>
      <w:r>
        <w:rPr>
          <w:u w:val="single"/>
          <w:rtl/>
        </w:rPr>
        <w:t xml:space="preserve">יש למחוק את המיותר מבין סעיפים ‏2.1 ו-‏ </w:t>
      </w:r>
      <w:r>
        <w:rPr>
          <w:u w:val="single"/>
          <w:rtl/>
          <w:cs/>
        </w:rPr>
        <w:t>‎</w:t>
      </w:r>
      <w:r>
        <w:rPr>
          <w:u w:val="single"/>
          <w:rtl/>
          <w:cs/>
        </w:rPr>
        <w:t>2.</w:t>
      </w:r>
      <w:r>
        <w:rPr>
          <w:u w:val="single"/>
          <w:rtl/>
        </w:rPr>
        <w:t>2:</w:t>
      </w:r>
    </w:p>
    <w:p w:rsidR="00E965D1" w:rsidRDefault="004966AB">
      <w:pPr>
        <w:spacing w:before="120" w:after="120"/>
        <w:ind w:left="20" w:right="960" w:hanging="20"/>
      </w:pPr>
      <w:r>
        <w:t xml:space="preserve">2.1.     </w:t>
      </w:r>
      <w:r>
        <w:rPr>
          <w:rtl/>
        </w:rPr>
        <w:t>הדוחות הכספיים המבוקרים / סקורים [מחק את המיותר] של המציע ליום / לימים _____ בוקרו / נסקרו (בהתאמה) על ידי משרדנו. דוח רואי החשבון המבקרים נחתם ביום / בימים _______.</w:t>
      </w:r>
    </w:p>
    <w:p w:rsidR="00E965D1" w:rsidRDefault="004966AB">
      <w:pPr>
        <w:spacing w:before="120" w:after="120"/>
        <w:ind w:left="20" w:right="960" w:hanging="20"/>
      </w:pPr>
      <w:r>
        <w:t xml:space="preserve">2.2.     </w:t>
      </w:r>
      <w:r>
        <w:rPr>
          <w:rtl/>
        </w:rPr>
        <w:t>הדוחות הכספיים המבוקרים / סקורים [מחק את המיותר] של המציע ליום / ימים</w:t>
      </w:r>
      <w:r>
        <w:rPr>
          <w:rtl/>
        </w:rPr>
        <w:t xml:space="preserve"> ________ בוקרו / נסקרו (בהתאמה) על ידי רואי חשבון אחרים. דוח רואי החשבון המבקרים האחרים נחתם/ו ביום / בימים ________.</w:t>
      </w:r>
    </w:p>
    <w:p w:rsidR="00E965D1" w:rsidRDefault="004966AB">
      <w:pPr>
        <w:spacing w:before="120" w:after="120"/>
        <w:ind w:left="360" w:right="360"/>
        <w:rPr>
          <w:u w:val="single"/>
        </w:rPr>
      </w:pPr>
      <w:r>
        <w:t xml:space="preserve">3. </w:t>
      </w:r>
      <w:r>
        <w:tab/>
      </w:r>
      <w:r>
        <w:rPr>
          <w:u w:val="single"/>
          <w:rtl/>
        </w:rPr>
        <w:t xml:space="preserve">יש למחוק את המיותר מבין סעיפים ‏3.1 ו-‏ </w:t>
      </w:r>
      <w:r>
        <w:rPr>
          <w:u w:val="single"/>
          <w:rtl/>
          <w:cs/>
        </w:rPr>
        <w:t>‎</w:t>
      </w:r>
      <w:r>
        <w:rPr>
          <w:u w:val="single"/>
          <w:rtl/>
          <w:cs/>
        </w:rPr>
        <w:t>3.2:</w:t>
      </w:r>
    </w:p>
    <w:p w:rsidR="00E965D1" w:rsidRDefault="004966AB">
      <w:pPr>
        <w:spacing w:before="120" w:after="120"/>
        <w:ind w:left="600" w:right="960" w:hanging="600"/>
      </w:pPr>
      <w:r>
        <w:t xml:space="preserve">3.1.      </w:t>
      </w:r>
      <w:r>
        <w:rPr>
          <w:rtl/>
        </w:rPr>
        <w:t>דוח רואי החשבון המבקרים ליום _____ אינו כולל הסתייגות ו/או הפניית תשומת הלב ל</w:t>
      </w:r>
      <w:r>
        <w:rPr>
          <w:rtl/>
        </w:rPr>
        <w:t>הערת עסק חי, או כל סטייה אחרת מהנוסח האחיד.</w:t>
      </w:r>
    </w:p>
    <w:p w:rsidR="00E965D1" w:rsidRDefault="004966AB">
      <w:pPr>
        <w:spacing w:before="120" w:after="120"/>
        <w:ind w:left="600" w:right="960" w:hanging="600"/>
      </w:pPr>
      <w:r>
        <w:t xml:space="preserve">3.2.  </w:t>
      </w:r>
      <w:r>
        <w:tab/>
      </w:r>
      <w:r>
        <w:rPr>
          <w:rtl/>
        </w:rPr>
        <w:t xml:space="preserve">דוח רואי החשבון המבקרים ליום _____ כולל סטייה מהנוסח האחיד, אולם אין לסטייה זו השלכה על המידע המפורט בסעיף </w:t>
      </w:r>
      <w:r>
        <w:rPr>
          <w:rtl/>
          <w:cs/>
        </w:rPr>
        <w:t>‎</w:t>
      </w:r>
      <w:r>
        <w:rPr>
          <w:rtl/>
          <w:cs/>
        </w:rPr>
        <w:t>4 להלן.</w:t>
      </w:r>
    </w:p>
    <w:p w:rsidR="00E965D1" w:rsidRDefault="004966AB">
      <w:pPr>
        <w:spacing w:before="120" w:after="120"/>
        <w:ind w:left="360" w:right="360"/>
      </w:pPr>
      <w:r>
        <w:rPr>
          <w:rtl/>
        </w:rPr>
        <w:t>4.</w:t>
      </w:r>
      <w:r>
        <w:rPr>
          <w:rtl/>
        </w:rPr>
        <w:tab/>
        <w:t xml:space="preserve">בהתאם לדוחות הכספיים האמורים לעיל, המציע עומד בתנאי הנדרש במכרז בסעיף 2.4. </w:t>
      </w:r>
    </w:p>
    <w:p w:rsidR="00E965D1" w:rsidRDefault="004966AB">
      <w:pPr>
        <w:spacing w:after="120"/>
        <w:ind w:left="360" w:right="360"/>
      </w:pPr>
      <w:r>
        <w:rPr>
          <w:rtl/>
        </w:rPr>
        <w:t>בכבוד רב,</w:t>
      </w:r>
    </w:p>
    <w:p w:rsidR="00E965D1" w:rsidRDefault="004966AB">
      <w:pPr>
        <w:spacing w:before="240" w:after="240"/>
        <w:ind w:left="0" w:right="6480" w:firstLine="0"/>
      </w:pPr>
      <w:r>
        <w:t>__________________</w:t>
      </w:r>
    </w:p>
    <w:p w:rsidR="00E965D1" w:rsidRDefault="004966AB">
      <w:pPr>
        <w:spacing w:before="240" w:after="240"/>
        <w:ind w:left="0" w:right="6480" w:firstLine="0"/>
      </w:pPr>
      <w:r>
        <w:rPr>
          <w:rtl/>
        </w:rPr>
        <w:t>רואי חשבון</w:t>
      </w:r>
    </w:p>
    <w:p w:rsidR="00E965D1" w:rsidRDefault="004966AB">
      <w:pPr>
        <w:pStyle w:val="4"/>
        <w:numPr>
          <w:ilvl w:val="2"/>
          <w:numId w:val="3"/>
        </w:numPr>
        <w:spacing w:after="240"/>
        <w:ind w:left="1170"/>
      </w:pPr>
      <w:bookmarkStart w:id="44" w:name="_imsfspq89tc3" w:colFirst="0" w:colLast="0"/>
      <w:bookmarkEnd w:id="44"/>
      <w:r>
        <w:rPr>
          <w:rtl/>
        </w:rPr>
        <w:lastRenderedPageBreak/>
        <w:t>אישור רואה חשבון על היעדר הערת "עסק חי" בדוחות הכספיים</w:t>
      </w:r>
    </w:p>
    <w:tbl>
      <w:tblPr>
        <w:tblStyle w:val="aff"/>
        <w:bidiVisual/>
        <w:tblW w:w="99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936"/>
      </w:tblGrid>
      <w:tr w:rsidR="00E965D1">
        <w:tc>
          <w:tcPr>
            <w:tcW w:w="9936" w:type="dxa"/>
            <w:shd w:val="clear" w:color="auto" w:fill="auto"/>
            <w:tcMar>
              <w:top w:w="100" w:type="dxa"/>
              <w:left w:w="100" w:type="dxa"/>
              <w:bottom w:w="100" w:type="dxa"/>
              <w:right w:w="100" w:type="dxa"/>
            </w:tcMar>
          </w:tcPr>
          <w:p w:rsidR="00E965D1" w:rsidRDefault="004966AB">
            <w:pPr>
              <w:widowControl w:val="0"/>
              <w:spacing w:after="0" w:line="240" w:lineRule="auto"/>
              <w:ind w:left="0" w:firstLine="0"/>
              <w:jc w:val="center"/>
              <w:rPr>
                <w:b/>
              </w:rPr>
            </w:pPr>
            <w:r>
              <w:rPr>
                <w:b/>
                <w:rtl/>
              </w:rPr>
              <w:t>יש להדפיס נוסח זה על נייר לוגו של משרד רואי החשבון. הנוסח נקבע בתיאום עם הוועדה לקביעת נוסחי חוות דעת מיוחדים ואישורי רואי חשבון של לשכת רואי חשבון בישראל, בדצמבר 2020.</w:t>
            </w:r>
          </w:p>
        </w:tc>
      </w:tr>
    </w:tbl>
    <w:p w:rsidR="00E965D1" w:rsidRDefault="004966AB">
      <w:pPr>
        <w:spacing w:before="120" w:after="120"/>
        <w:ind w:left="0" w:firstLine="0"/>
      </w:pPr>
      <w:r>
        <w:rPr>
          <w:rtl/>
        </w:rPr>
        <w:t>ת</w:t>
      </w:r>
      <w:r>
        <w:rPr>
          <w:rtl/>
        </w:rPr>
        <w:t>אריך: _______________</w:t>
      </w:r>
    </w:p>
    <w:p w:rsidR="00E965D1" w:rsidRDefault="004966AB">
      <w:pPr>
        <w:spacing w:before="120" w:after="120"/>
        <w:ind w:left="0" w:firstLine="0"/>
        <w:jc w:val="both"/>
      </w:pPr>
      <w:r>
        <w:rPr>
          <w:rtl/>
        </w:rPr>
        <w:t>לכבוד: ______________ [שם המציע]</w:t>
      </w:r>
    </w:p>
    <w:p w:rsidR="00E965D1" w:rsidRDefault="004966AB">
      <w:pPr>
        <w:spacing w:before="120" w:after="120"/>
        <w:ind w:left="0" w:firstLine="0"/>
      </w:pPr>
      <w:r>
        <w:rPr>
          <w:rtl/>
        </w:rPr>
        <w:t xml:space="preserve">הנדון: </w:t>
      </w:r>
      <w:r>
        <w:rPr>
          <w:b/>
          <w:u w:val="single"/>
          <w:rtl/>
        </w:rPr>
        <w:t>אישור רואה חשבון על היעדר הערת "עסק חי" בדוחות הכספיים</w:t>
      </w:r>
    </w:p>
    <w:p w:rsidR="00E965D1" w:rsidRDefault="004966AB">
      <w:pPr>
        <w:spacing w:before="120" w:after="120"/>
        <w:ind w:left="0" w:firstLine="0"/>
        <w:jc w:val="both"/>
      </w:pPr>
      <w:r>
        <w:rPr>
          <w:rtl/>
        </w:rPr>
        <w:t>לבקשתכם וכרואי החשבון של ____________ (להלן: "המציע") הרינו לאשר כדלקמן:</w:t>
      </w:r>
      <w:r>
        <w:t xml:space="preserve"> </w:t>
      </w:r>
    </w:p>
    <w:p w:rsidR="00E965D1" w:rsidRDefault="004966AB">
      <w:pPr>
        <w:spacing w:before="120" w:after="120"/>
        <w:ind w:left="360" w:right="360"/>
        <w:jc w:val="both"/>
      </w:pPr>
      <w:r>
        <w:t xml:space="preserve">1.     </w:t>
      </w:r>
      <w:r>
        <w:rPr>
          <w:rtl/>
        </w:rPr>
        <w:t>הננו משמשים כרואי החשבון של המציע משנת _________.</w:t>
      </w:r>
    </w:p>
    <w:p w:rsidR="00E965D1" w:rsidRDefault="004966AB">
      <w:pPr>
        <w:spacing w:before="120" w:after="120"/>
        <w:ind w:left="360" w:right="360"/>
        <w:jc w:val="both"/>
      </w:pPr>
      <w:r>
        <w:t xml:space="preserve">2.     </w:t>
      </w:r>
      <w:r>
        <w:rPr>
          <w:u w:val="single"/>
          <w:rtl/>
        </w:rPr>
        <w:t>יש למחוק את המיותר מבין סעיפים ‏2.1 ו-‏ 2.2</w:t>
      </w:r>
      <w:r>
        <w:t>:</w:t>
      </w:r>
    </w:p>
    <w:p w:rsidR="00E965D1" w:rsidRDefault="004966AB">
      <w:pPr>
        <w:spacing w:before="120" w:after="120"/>
        <w:ind w:left="440" w:right="800" w:hanging="440"/>
        <w:jc w:val="both"/>
      </w:pPr>
      <w:r>
        <w:t xml:space="preserve">2.1.  </w:t>
      </w:r>
      <w:r>
        <w:rPr>
          <w:rtl/>
        </w:rPr>
        <w:t>הדוחות הכספיים המבוקרים / סקורים של המציע ליום ______, בוקרו / נסקרו (בהתאמה) על ידי משרדנו. דוח רואי החשבון המבקרים נחתם ביום _______.</w:t>
      </w:r>
    </w:p>
    <w:p w:rsidR="00E965D1" w:rsidRDefault="004966AB">
      <w:pPr>
        <w:spacing w:before="120" w:after="120"/>
        <w:ind w:left="440" w:right="800" w:hanging="440"/>
        <w:jc w:val="both"/>
      </w:pPr>
      <w:r>
        <w:t xml:space="preserve">2.2.  </w:t>
      </w:r>
      <w:r>
        <w:rPr>
          <w:rtl/>
        </w:rPr>
        <w:t xml:space="preserve">הדוחות הכספיים המבוקרים / סקורים של המציע ליום ______, בוקרו / </w:t>
      </w:r>
      <w:r>
        <w:rPr>
          <w:rtl/>
        </w:rPr>
        <w:t>נסקרו (בהתאמה) על ידי רואי חשבון אחרים. דוח רואי החשבון המבקרים האחרים נחתם ביום ______.</w:t>
      </w:r>
    </w:p>
    <w:p w:rsidR="00E965D1" w:rsidRDefault="004966AB">
      <w:pPr>
        <w:spacing w:before="120" w:after="120"/>
        <w:ind w:left="360" w:right="360"/>
        <w:jc w:val="both"/>
      </w:pPr>
      <w:r>
        <w:t xml:space="preserve">3.     </w:t>
      </w:r>
      <w:r>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w:t>
      </w:r>
      <w:r>
        <w:rPr>
          <w:rtl/>
        </w:rPr>
        <w:t>ע "כעסק חי" (*).</w:t>
      </w:r>
    </w:p>
    <w:p w:rsidR="00E965D1" w:rsidRDefault="004966AB">
      <w:pPr>
        <w:spacing w:before="120" w:after="120"/>
        <w:ind w:left="360" w:right="360"/>
        <w:jc w:val="both"/>
      </w:pPr>
      <w:r>
        <w:t xml:space="preserve">4.     </w:t>
      </w:r>
      <w:r>
        <w:rPr>
          <w:rtl/>
        </w:rPr>
        <w:t>קיבלנו דיווח מהנהלת המציע לגבי תוצאות פעילויותיו מאז הדוחות הכספיים המבוקרים / הסקורים, וכן ערכנו דיון בנושא "עסק חי" עם הנהלת המציע.</w:t>
      </w:r>
    </w:p>
    <w:p w:rsidR="00E965D1" w:rsidRDefault="004966AB">
      <w:pPr>
        <w:spacing w:before="120" w:after="120"/>
        <w:ind w:left="360" w:right="360"/>
        <w:jc w:val="both"/>
      </w:pPr>
      <w:r>
        <w:t xml:space="preserve">5.     </w:t>
      </w:r>
      <w:r>
        <w:rPr>
          <w:rtl/>
        </w:rPr>
        <w:t xml:space="preserve">עד למועד חתימתנו על מכתב זה, לא בא לידיעתינו, בהתבסס על הבדיקות כמפורט בסעיף </w:t>
      </w:r>
      <w:r>
        <w:rPr>
          <w:rtl/>
          <w:cs/>
        </w:rPr>
        <w:t>‎</w:t>
      </w:r>
      <w:r>
        <w:rPr>
          <w:rtl/>
          <w:cs/>
        </w:rPr>
        <w:t xml:space="preserve">4 לעיל, מידע </w:t>
      </w:r>
      <w:r>
        <w:rPr>
          <w:rtl/>
        </w:rPr>
        <w:t xml:space="preserve">על שינוי מהותי לרעה במצבו העסקי של המציע, עד לכדי העלאת ספקות משמעותיים לגבי המשך קיומו של המציע "כעסק חי" (**). </w:t>
      </w:r>
    </w:p>
    <w:p w:rsidR="00E965D1" w:rsidRDefault="004966AB">
      <w:pPr>
        <w:spacing w:before="120" w:after="120"/>
        <w:ind w:left="260" w:right="260" w:hanging="260"/>
        <w:jc w:val="both"/>
      </w:pPr>
      <w:r>
        <w:rPr>
          <w:rtl/>
        </w:rPr>
        <w:t>(*) לעניין אישור זה, "</w:t>
      </w:r>
      <w:r>
        <w:rPr>
          <w:b/>
          <w:rtl/>
        </w:rPr>
        <w:t>עסק חי</w:t>
      </w:r>
      <w:r>
        <w:rPr>
          <w:rtl/>
        </w:rPr>
        <w:t>" – כהגדרתו בהתאם לתקן ביקורת (ישראל) 570 בדבר העסק החי של לשכת רואי חשבון בישראל.</w:t>
      </w:r>
    </w:p>
    <w:p w:rsidR="00E965D1" w:rsidRDefault="004966AB">
      <w:pPr>
        <w:spacing w:before="120" w:after="120"/>
        <w:ind w:left="360" w:right="320"/>
        <w:jc w:val="both"/>
      </w:pPr>
      <w:r>
        <w:rPr>
          <w:rtl/>
        </w:rPr>
        <w:t>(**) אם מאז מועד חתימת רואה החש</w:t>
      </w:r>
      <w:r>
        <w:rPr>
          <w:rtl/>
        </w:rPr>
        <w:t xml:space="preserve">בון על דוח רואה החשבון המבקרים חלפו פחות מ- 3 חודשים, כי אז אין דרישה לסעיפים </w:t>
      </w:r>
      <w:r>
        <w:rPr>
          <w:rtl/>
          <w:cs/>
        </w:rPr>
        <w:t>‎</w:t>
      </w:r>
      <w:r>
        <w:rPr>
          <w:rtl/>
          <w:cs/>
        </w:rPr>
        <w:t xml:space="preserve">4 ו- </w:t>
      </w:r>
      <w:r>
        <w:rPr>
          <w:rtl/>
        </w:rPr>
        <w:t>‎</w:t>
      </w:r>
      <w:r>
        <w:rPr>
          <w:rtl/>
        </w:rPr>
        <w:t>5.</w:t>
      </w:r>
    </w:p>
    <w:p w:rsidR="00E965D1" w:rsidRDefault="004966AB">
      <w:pPr>
        <w:spacing w:before="120" w:after="120"/>
        <w:ind w:left="0" w:firstLine="0"/>
      </w:pPr>
      <w:r>
        <w:rPr>
          <w:sz w:val="22"/>
          <w:szCs w:val="22"/>
        </w:rPr>
        <w:t xml:space="preserve"> </w:t>
      </w:r>
      <w:r>
        <w:rPr>
          <w:rtl/>
        </w:rPr>
        <w:t xml:space="preserve">בכבוד רב, </w:t>
      </w:r>
    </w:p>
    <w:p w:rsidR="00E965D1" w:rsidRDefault="004966AB">
      <w:pPr>
        <w:spacing w:before="120" w:after="120"/>
        <w:ind w:left="0" w:right="20" w:firstLine="0"/>
        <w:jc w:val="both"/>
      </w:pPr>
      <w:r>
        <w:t>________________</w:t>
      </w:r>
    </w:p>
    <w:p w:rsidR="00E965D1" w:rsidRDefault="004966AB">
      <w:pPr>
        <w:spacing w:before="120" w:after="120"/>
        <w:ind w:left="0" w:right="20" w:firstLine="0"/>
        <w:jc w:val="both"/>
      </w:pPr>
      <w:r>
        <w:rPr>
          <w:rtl/>
        </w:rPr>
        <w:t xml:space="preserve">רואי החשבון </w:t>
      </w:r>
    </w:p>
    <w:p w:rsidR="00E965D1" w:rsidRDefault="004966AB">
      <w:pPr>
        <w:pStyle w:val="3"/>
        <w:numPr>
          <w:ilvl w:val="1"/>
          <w:numId w:val="3"/>
        </w:numPr>
        <w:ind w:left="810"/>
      </w:pPr>
      <w:bookmarkStart w:id="45" w:name="_rpt8gw5h7sq0" w:colFirst="0" w:colLast="0"/>
      <w:bookmarkEnd w:id="45"/>
      <w:r>
        <w:rPr>
          <w:rtl/>
        </w:rPr>
        <w:lastRenderedPageBreak/>
        <w:t>התחייבויות המציע</w:t>
      </w:r>
    </w:p>
    <w:p w:rsidR="00E965D1" w:rsidRDefault="004966AB">
      <w:pPr>
        <w:ind w:left="0" w:firstLine="0"/>
      </w:pPr>
      <w:r>
        <w:rPr>
          <w:rtl/>
        </w:rPr>
        <w:t xml:space="preserve">אני, הח"מ ________________, מספר ת"ז _______________________, העובד בתאגיד ______________(להלן </w:t>
      </w:r>
      <w:r>
        <w:rPr>
          <w:b/>
          <w:rtl/>
        </w:rPr>
        <w:t>המציע</w:t>
      </w:r>
      <w:r>
        <w:rPr>
          <w:rtl/>
        </w:rPr>
        <w:t xml:space="preserve">), מצהיר </w:t>
      </w:r>
      <w:r>
        <w:rPr>
          <w:rtl/>
        </w:rPr>
        <w:t>בזאת כי:</w:t>
      </w:r>
    </w:p>
    <w:p w:rsidR="00E965D1" w:rsidRDefault="004966AB">
      <w:pPr>
        <w:numPr>
          <w:ilvl w:val="0"/>
          <w:numId w:val="7"/>
        </w:numPr>
        <w:pBdr>
          <w:top w:val="nil"/>
          <w:left w:val="nil"/>
          <w:bottom w:val="nil"/>
          <w:right w:val="nil"/>
          <w:between w:val="nil"/>
        </w:pBdr>
        <w:spacing w:before="240" w:after="0"/>
        <w:ind w:left="360"/>
        <w:jc w:val="both"/>
      </w:pPr>
      <w:r>
        <w:t xml:space="preserve"> </w:t>
      </w:r>
      <w:r>
        <w:rPr>
          <w:rtl/>
        </w:rPr>
        <w:t>אני נושא המשרה במציע אשר אחראי להצעה המוגשת מטעם המציע במענה למכרז זה.</w:t>
      </w:r>
    </w:p>
    <w:p w:rsidR="00E965D1" w:rsidRDefault="004966AB">
      <w:pPr>
        <w:numPr>
          <w:ilvl w:val="0"/>
          <w:numId w:val="7"/>
        </w:numPr>
        <w:pBdr>
          <w:top w:val="nil"/>
          <w:left w:val="nil"/>
          <w:bottom w:val="nil"/>
          <w:right w:val="nil"/>
          <w:between w:val="nil"/>
        </w:pBdr>
        <w:spacing w:after="0"/>
        <w:ind w:left="360"/>
      </w:pPr>
      <w:r>
        <w:rPr>
          <w:rtl/>
        </w:rPr>
        <w:t>אני מאשר כי כל רכיבי הפתרון המוצע (למעט תוכנה שפותחה במיוחד לצורך המערכת) הם בשירות ותחזוקה שוטפים.</w:t>
      </w:r>
    </w:p>
    <w:p w:rsidR="00E965D1" w:rsidRDefault="004966AB">
      <w:pPr>
        <w:numPr>
          <w:ilvl w:val="0"/>
          <w:numId w:val="7"/>
        </w:numPr>
        <w:pBdr>
          <w:top w:val="nil"/>
          <w:left w:val="nil"/>
          <w:bottom w:val="nil"/>
          <w:right w:val="nil"/>
          <w:between w:val="nil"/>
        </w:pBdr>
        <w:spacing w:after="0"/>
        <w:ind w:left="360"/>
      </w:pPr>
      <w:r>
        <w:rPr>
          <w:rtl/>
        </w:rPr>
        <w:t>אני מאשר כי המציע הוא בעל זכויות היוצרים, זכויות הפטנטים וכל הזכויות הקניינ</w:t>
      </w:r>
      <w:r>
        <w:rPr>
          <w:rtl/>
        </w:rPr>
        <w:t>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rsidR="00E965D1" w:rsidRDefault="004966AB">
      <w:pPr>
        <w:numPr>
          <w:ilvl w:val="0"/>
          <w:numId w:val="7"/>
        </w:numPr>
        <w:pBdr>
          <w:top w:val="nil"/>
          <w:left w:val="nil"/>
          <w:bottom w:val="nil"/>
          <w:right w:val="nil"/>
          <w:between w:val="nil"/>
        </w:pBdr>
        <w:spacing w:after="0"/>
        <w:ind w:left="360"/>
      </w:pPr>
      <w:r>
        <w:rPr>
          <w:rtl/>
        </w:rPr>
        <w:t>אני מאשר כי אין בפתרון המוצע על ידי המציע פגיעה בכל זכויות יוצרים, סודות מסחר, זכויות ק</w:t>
      </w:r>
      <w:r>
        <w:rPr>
          <w:rtl/>
        </w:rPr>
        <w:t>ניין כלשהן, וכי לא הוגשה כנגד המציע תביעה על הפרת זכויות כאמור.</w:t>
      </w:r>
    </w:p>
    <w:p w:rsidR="00E965D1" w:rsidRDefault="004966AB">
      <w:pPr>
        <w:numPr>
          <w:ilvl w:val="0"/>
          <w:numId w:val="7"/>
        </w:numPr>
        <w:pBdr>
          <w:top w:val="nil"/>
          <w:left w:val="nil"/>
          <w:bottom w:val="nil"/>
          <w:right w:val="nil"/>
          <w:between w:val="nil"/>
        </w:pBdr>
        <w:spacing w:after="0"/>
        <w:ind w:left="360"/>
      </w:pPr>
      <w:r>
        <w:rPr>
          <w:rtl/>
        </w:rPr>
        <w:t>למכרז זה מצורף נוסח חוזה התקשרות. אני מתחייב כי המציע יחתום על החוזה, בנוסח המצורף למכרז, אם וכאשר יזכה במכרז.</w:t>
      </w:r>
    </w:p>
    <w:p w:rsidR="00E965D1" w:rsidRDefault="004966AB">
      <w:pPr>
        <w:numPr>
          <w:ilvl w:val="0"/>
          <w:numId w:val="7"/>
        </w:numPr>
        <w:pBdr>
          <w:top w:val="nil"/>
          <w:left w:val="nil"/>
          <w:bottom w:val="nil"/>
          <w:right w:val="nil"/>
          <w:between w:val="nil"/>
        </w:pBdr>
        <w:spacing w:after="0"/>
        <w:ind w:left="360"/>
      </w:pPr>
      <w:r>
        <w:rPr>
          <w:rtl/>
        </w:rPr>
        <w:t>מובהר, כי מכרז זה, נספחיו, ההצעה המוגשת על ידי המציע ונספחיה ורכיבי ההצעה אשר ייב</w:t>
      </w:r>
      <w:r>
        <w:rPr>
          <w:rtl/>
        </w:rPr>
        <w:t>חרו על ידי המשרד, כולם יהוו חלק בלתי נפרד מהחוזה שייחתם בין המשרד לספק הזוכה.</w:t>
      </w:r>
    </w:p>
    <w:p w:rsidR="00E965D1" w:rsidRDefault="004966AB">
      <w:pPr>
        <w:numPr>
          <w:ilvl w:val="0"/>
          <w:numId w:val="7"/>
        </w:numPr>
        <w:pBdr>
          <w:top w:val="nil"/>
          <w:left w:val="nil"/>
          <w:bottom w:val="nil"/>
          <w:right w:val="nil"/>
          <w:between w:val="nil"/>
        </w:pBdr>
        <w:spacing w:after="0"/>
        <w:ind w:left="360"/>
      </w:pPr>
      <w:r>
        <w:rPr>
          <w:rtl/>
        </w:rPr>
        <w:t>אני מתחייב כי לאחר זכיית המציע במכרז, אמציא למשרד את כל האישורים הנדרשים, אעמוד בכל התנאים וההתחייבויות, ואחתום על כל המסמכים, כמפורט בפרק 2 למכרז זה.</w:t>
      </w:r>
    </w:p>
    <w:p w:rsidR="00E965D1" w:rsidRDefault="004966AB">
      <w:pPr>
        <w:numPr>
          <w:ilvl w:val="0"/>
          <w:numId w:val="7"/>
        </w:numPr>
        <w:pBdr>
          <w:top w:val="nil"/>
          <w:left w:val="nil"/>
          <w:bottom w:val="nil"/>
          <w:right w:val="nil"/>
          <w:between w:val="nil"/>
        </w:pBdr>
        <w:spacing w:after="240"/>
        <w:ind w:left="360"/>
      </w:pPr>
      <w:r>
        <w:rPr>
          <w:rtl/>
        </w:rPr>
        <w:t xml:space="preserve">אני מאשר שהעברתי את נספח </w:t>
      </w:r>
      <w:r>
        <w:rPr>
          <w:rtl/>
        </w:rPr>
        <w:t xml:space="preserve">ביטוח המצורף להסכם ההתקשרות (נספח ו': דרישות ביטוח), לבדיקת סוכן ביטוח/חברת ביטוח מטעמי, שפרטיו להלן. </w:t>
      </w:r>
    </w:p>
    <w:p w:rsidR="00E965D1" w:rsidRDefault="00E965D1">
      <w:pPr>
        <w:spacing w:before="120" w:after="120" w:line="360" w:lineRule="auto"/>
        <w:ind w:left="140" w:firstLine="0"/>
        <w:rPr>
          <w:sz w:val="22"/>
          <w:szCs w:val="22"/>
        </w:rPr>
      </w:pPr>
    </w:p>
    <w:tbl>
      <w:tblPr>
        <w:tblStyle w:val="aff0"/>
        <w:bidiVisual/>
        <w:tblW w:w="9765" w:type="dxa"/>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55"/>
        <w:gridCol w:w="2855"/>
        <w:gridCol w:w="3655"/>
      </w:tblGrid>
      <w:tr w:rsidR="00E965D1">
        <w:tc>
          <w:tcPr>
            <w:tcW w:w="3255" w:type="dxa"/>
            <w:tcBorders>
              <w:top w:val="single" w:sz="8" w:space="0" w:color="000000"/>
              <w:left w:val="single" w:sz="8" w:space="0" w:color="000000"/>
              <w:bottom w:val="nil"/>
              <w:right w:val="single" w:sz="8" w:space="0" w:color="000000"/>
            </w:tcBorders>
            <w:shd w:val="clear" w:color="auto" w:fill="auto"/>
            <w:tcMar>
              <w:top w:w="100" w:type="dxa"/>
              <w:left w:w="100" w:type="dxa"/>
              <w:bottom w:w="100" w:type="dxa"/>
              <w:right w:w="100" w:type="dxa"/>
            </w:tcMar>
          </w:tcPr>
          <w:p w:rsidR="00E965D1" w:rsidRDefault="004966AB">
            <w:pPr>
              <w:spacing w:after="0" w:line="360" w:lineRule="auto"/>
              <w:ind w:left="140" w:firstLine="0"/>
              <w:jc w:val="both"/>
              <w:rPr>
                <w:b/>
                <w:sz w:val="22"/>
                <w:szCs w:val="22"/>
              </w:rPr>
            </w:pPr>
            <w:r>
              <w:rPr>
                <w:b/>
                <w:sz w:val="22"/>
                <w:szCs w:val="22"/>
                <w:rtl/>
              </w:rPr>
              <w:t>שם מלא של החותם בשם המציע:</w:t>
            </w:r>
          </w:p>
        </w:tc>
        <w:tc>
          <w:tcPr>
            <w:tcW w:w="2855" w:type="dxa"/>
            <w:tcBorders>
              <w:top w:val="single" w:sz="8" w:space="0" w:color="000000"/>
              <w:left w:val="single" w:sz="8" w:space="0" w:color="000000"/>
              <w:bottom w:val="nil"/>
              <w:right w:val="single" w:sz="8" w:space="0" w:color="000000"/>
            </w:tcBorders>
            <w:shd w:val="clear" w:color="auto" w:fill="auto"/>
            <w:tcMar>
              <w:top w:w="100" w:type="dxa"/>
              <w:left w:w="100" w:type="dxa"/>
              <w:bottom w:w="100" w:type="dxa"/>
              <w:right w:w="100" w:type="dxa"/>
            </w:tcMar>
          </w:tcPr>
          <w:p w:rsidR="00E965D1" w:rsidRDefault="004966AB">
            <w:pPr>
              <w:spacing w:after="0" w:line="360" w:lineRule="auto"/>
              <w:ind w:left="140" w:firstLine="0"/>
              <w:jc w:val="both"/>
              <w:rPr>
                <w:b/>
                <w:sz w:val="22"/>
                <w:szCs w:val="22"/>
              </w:rPr>
            </w:pPr>
            <w:r>
              <w:rPr>
                <w:b/>
                <w:sz w:val="22"/>
                <w:szCs w:val="22"/>
                <w:rtl/>
              </w:rPr>
              <w:t>חתימה וחותמת של המציע:</w:t>
            </w:r>
          </w:p>
        </w:tc>
        <w:tc>
          <w:tcPr>
            <w:tcW w:w="3655" w:type="dxa"/>
            <w:tcBorders>
              <w:top w:val="single" w:sz="8" w:space="0" w:color="000000"/>
              <w:left w:val="single" w:sz="8" w:space="0" w:color="000000"/>
              <w:bottom w:val="nil"/>
              <w:right w:val="single" w:sz="8" w:space="0" w:color="000000"/>
            </w:tcBorders>
            <w:shd w:val="clear" w:color="auto" w:fill="auto"/>
            <w:tcMar>
              <w:top w:w="100" w:type="dxa"/>
              <w:left w:w="100" w:type="dxa"/>
              <w:bottom w:w="100" w:type="dxa"/>
              <w:right w:w="100" w:type="dxa"/>
            </w:tcMar>
          </w:tcPr>
          <w:p w:rsidR="00E965D1" w:rsidRDefault="004966AB">
            <w:pPr>
              <w:spacing w:after="0" w:line="288" w:lineRule="auto"/>
              <w:ind w:left="140" w:firstLine="0"/>
              <w:rPr>
                <w:b/>
                <w:sz w:val="22"/>
                <w:szCs w:val="22"/>
              </w:rPr>
            </w:pPr>
            <w:r>
              <w:rPr>
                <w:b/>
                <w:sz w:val="22"/>
                <w:szCs w:val="22"/>
                <w:rtl/>
              </w:rPr>
              <w:t>שם ומס' טלפון של סוכן הביטוח / חברת הביטוח שבדקה את נספח הביטוח:</w:t>
            </w:r>
          </w:p>
        </w:tc>
      </w:tr>
      <w:tr w:rsidR="00E965D1">
        <w:tc>
          <w:tcPr>
            <w:tcW w:w="3255" w:type="dxa"/>
            <w:tcBorders>
              <w:top w:val="nil"/>
              <w:left w:val="single" w:sz="8" w:space="0" w:color="000000"/>
              <w:right w:val="single" w:sz="8" w:space="0" w:color="000000"/>
            </w:tcBorders>
            <w:shd w:val="clear" w:color="auto" w:fill="auto"/>
            <w:tcMar>
              <w:top w:w="100" w:type="dxa"/>
              <w:left w:w="100" w:type="dxa"/>
              <w:bottom w:w="100" w:type="dxa"/>
              <w:right w:w="100" w:type="dxa"/>
            </w:tcMar>
          </w:tcPr>
          <w:p w:rsidR="00E965D1" w:rsidRDefault="00E965D1">
            <w:pPr>
              <w:spacing w:after="0" w:line="360" w:lineRule="auto"/>
              <w:ind w:left="0" w:firstLine="0"/>
              <w:jc w:val="both"/>
              <w:rPr>
                <w:sz w:val="22"/>
                <w:szCs w:val="22"/>
              </w:rPr>
            </w:pPr>
          </w:p>
        </w:tc>
        <w:tc>
          <w:tcPr>
            <w:tcW w:w="2855" w:type="dxa"/>
            <w:tcBorders>
              <w:top w:val="nil"/>
              <w:left w:val="single" w:sz="8" w:space="0" w:color="000000"/>
              <w:right w:val="single" w:sz="8" w:space="0" w:color="000000"/>
            </w:tcBorders>
            <w:shd w:val="clear" w:color="auto" w:fill="auto"/>
            <w:tcMar>
              <w:top w:w="100" w:type="dxa"/>
              <w:left w:w="100" w:type="dxa"/>
              <w:bottom w:w="100" w:type="dxa"/>
              <w:right w:w="100" w:type="dxa"/>
            </w:tcMar>
          </w:tcPr>
          <w:p w:rsidR="00E965D1" w:rsidRDefault="00E965D1">
            <w:pPr>
              <w:spacing w:after="0" w:line="360" w:lineRule="auto"/>
              <w:ind w:left="140" w:firstLine="0"/>
              <w:jc w:val="both"/>
              <w:rPr>
                <w:sz w:val="22"/>
                <w:szCs w:val="22"/>
              </w:rPr>
            </w:pPr>
          </w:p>
        </w:tc>
        <w:tc>
          <w:tcPr>
            <w:tcW w:w="3655" w:type="dxa"/>
            <w:tcBorders>
              <w:top w:val="nil"/>
              <w:left w:val="single" w:sz="8" w:space="0" w:color="000000"/>
              <w:right w:val="single" w:sz="8" w:space="0" w:color="000000"/>
            </w:tcBorders>
            <w:shd w:val="clear" w:color="auto" w:fill="auto"/>
            <w:tcMar>
              <w:top w:w="100" w:type="dxa"/>
              <w:left w:w="100" w:type="dxa"/>
              <w:bottom w:w="100" w:type="dxa"/>
              <w:right w:w="100" w:type="dxa"/>
            </w:tcMar>
          </w:tcPr>
          <w:p w:rsidR="00E965D1" w:rsidRDefault="00E965D1">
            <w:pPr>
              <w:spacing w:after="0" w:line="288" w:lineRule="auto"/>
              <w:ind w:left="140" w:firstLine="0"/>
              <w:rPr>
                <w:sz w:val="22"/>
                <w:szCs w:val="22"/>
              </w:rPr>
            </w:pPr>
          </w:p>
        </w:tc>
      </w:tr>
    </w:tbl>
    <w:p w:rsidR="00E965D1" w:rsidRDefault="00E965D1">
      <w:pPr>
        <w:spacing w:before="240" w:after="240" w:line="360" w:lineRule="auto"/>
        <w:ind w:left="140" w:firstLine="0"/>
        <w:rPr>
          <w:sz w:val="22"/>
          <w:szCs w:val="22"/>
        </w:rPr>
      </w:pPr>
    </w:p>
    <w:p w:rsidR="00E965D1" w:rsidRDefault="004966AB">
      <w:pPr>
        <w:pStyle w:val="2"/>
        <w:numPr>
          <w:ilvl w:val="0"/>
          <w:numId w:val="3"/>
        </w:numPr>
      </w:pPr>
      <w:bookmarkStart w:id="46" w:name="_dqkmw15fhfwv" w:colFirst="0" w:colLast="0"/>
      <w:bookmarkEnd w:id="46"/>
      <w:r>
        <w:rPr>
          <w:rtl/>
        </w:rPr>
        <w:lastRenderedPageBreak/>
        <w:t xml:space="preserve">נספח ו': דרישות ביטוח </w:t>
      </w:r>
    </w:p>
    <w:p w:rsidR="00E965D1" w:rsidRDefault="004966AB">
      <w:pPr>
        <w:ind w:left="0" w:firstLine="0"/>
      </w:pPr>
      <w:r>
        <w:rPr>
          <w:rtl/>
        </w:rPr>
        <w:t xml:space="preserve">הספק </w:t>
      </w:r>
      <w:r>
        <w:rPr>
          <w:rtl/>
        </w:rPr>
        <w:t>מתחייב לערוך ולקיים ביטוחים הולמים ביחס לשירותים נשוא הסכם זה עבור מדינת ישראל - משרד החינוך (להלן: "המזמין"), ככל שנהוגים בתחום פעילותו (לדוגמה: ביטוח חבות מעבידים, ביטוח אחריות כלפי צד שלישי, ביטוח אחריות מקצועית, ביטוח חבות מוצר, ביטוח עבודות קבלניות, ב</w:t>
      </w:r>
      <w:r>
        <w:rPr>
          <w:rtl/>
        </w:rPr>
        <w:t>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ככל ויועסקו על ידי הספק קבלני משנה, עליו לוודא שביטוחיו כוללים כיסו</w:t>
      </w:r>
      <w:r>
        <w:rPr>
          <w:rtl/>
        </w:rPr>
        <w:t>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rsidR="00E965D1" w:rsidRDefault="004966AB">
      <w:pPr>
        <w:ind w:left="0" w:firstLine="0"/>
      </w:pPr>
      <w:r>
        <w:rPr>
          <w:rtl/>
        </w:rPr>
        <w:t>הספק יוודא כי בכל הביטוחים שערך לפי סעיף זה (למעט ביטוח מסוג עבודות קבלניות / הקמה), המזמין יתווסף כמב</w:t>
      </w:r>
      <w:r>
        <w:rPr>
          <w:rtl/>
        </w:rPr>
        <w:t xml:space="preserve">וטח נוסף בכפוף להרחבת שיפוי כמקובל באותו סוג ביטוח. 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rsidR="00E965D1" w:rsidRDefault="004966AB">
      <w:pPr>
        <w:ind w:left="0" w:firstLine="0"/>
      </w:pPr>
      <w:r>
        <w:rPr>
          <w:rtl/>
        </w:rPr>
        <w:t>הספק יוודא כי בכל הביטוחים שערך לפי סעיף זה,</w:t>
      </w:r>
      <w:r>
        <w:rPr>
          <w:rtl/>
        </w:rPr>
        <w:t xml:space="preserve">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rsidR="00E965D1" w:rsidRDefault="004966AB">
      <w:pPr>
        <w:ind w:left="0" w:firstLine="0"/>
      </w:pPr>
      <w:r>
        <w:rPr>
          <w:rtl/>
        </w:rPr>
        <w:t xml:space="preserve">למען הסר ספק מובהר כי הספק אחראי בלעדית כלפי המבטח לתשלום דמי </w:t>
      </w:r>
      <w:r>
        <w:rPr>
          <w:rtl/>
        </w:rPr>
        <w:t>הביטוח, ההשתתפויות העצמיות  עבור כל הפוליסות ולמילוי כל החובות המוטלות על המבוטח על פי תנאי הפוליסות.</w:t>
      </w:r>
    </w:p>
    <w:p w:rsidR="00E965D1" w:rsidRDefault="004966AB">
      <w:pPr>
        <w:ind w:left="0" w:firstLine="0"/>
      </w:pPr>
      <w:r>
        <w:rPr>
          <w:rtl/>
        </w:rPr>
        <w:t xml:space="preserve">המזמין שומר לעצמו את הזכות לקבל מהספק אישור על קיום ביטוח או העתקי פוליסות, מעת לעת ולפי דרישה. </w:t>
      </w:r>
    </w:p>
    <w:p w:rsidR="00E965D1" w:rsidRDefault="004966AB">
      <w:pPr>
        <w:ind w:left="0" w:firstLine="0"/>
      </w:pPr>
      <w:r>
        <w:rPr>
          <w:rtl/>
        </w:rPr>
        <w:t>אי עמידה בתנאי סעיף זה מהווה הפרה של הסכם זה.</w:t>
      </w:r>
    </w:p>
    <w:p w:rsidR="00E965D1" w:rsidRDefault="00E965D1">
      <w:pPr>
        <w:spacing w:before="120" w:after="120" w:line="360" w:lineRule="auto"/>
        <w:ind w:left="140" w:firstLine="0"/>
        <w:rPr>
          <w:sz w:val="22"/>
          <w:szCs w:val="22"/>
        </w:rPr>
      </w:pPr>
    </w:p>
    <w:tbl>
      <w:tblPr>
        <w:tblStyle w:val="aff1"/>
        <w:bidiVisual/>
        <w:tblW w:w="9765" w:type="dxa"/>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495"/>
        <w:gridCol w:w="2940"/>
        <w:gridCol w:w="3330"/>
      </w:tblGrid>
      <w:tr w:rsidR="00E965D1">
        <w:tc>
          <w:tcPr>
            <w:tcW w:w="3495" w:type="dxa"/>
            <w:tcBorders>
              <w:top w:val="single" w:sz="8" w:space="0" w:color="000000"/>
              <w:left w:val="single" w:sz="8" w:space="0" w:color="000000"/>
              <w:bottom w:val="nil"/>
              <w:right w:val="single" w:sz="8" w:space="0" w:color="000000"/>
            </w:tcBorders>
            <w:shd w:val="clear" w:color="auto" w:fill="auto"/>
            <w:tcMar>
              <w:top w:w="100" w:type="dxa"/>
              <w:left w:w="100" w:type="dxa"/>
              <w:bottom w:w="100" w:type="dxa"/>
              <w:right w:w="100" w:type="dxa"/>
            </w:tcMar>
          </w:tcPr>
          <w:p w:rsidR="00E965D1" w:rsidRDefault="004966AB">
            <w:pPr>
              <w:spacing w:after="0" w:line="360" w:lineRule="auto"/>
              <w:ind w:left="140" w:firstLine="0"/>
              <w:jc w:val="both"/>
            </w:pPr>
            <w:r>
              <w:rPr>
                <w:rtl/>
              </w:rPr>
              <w:t xml:space="preserve">שם מלא של </w:t>
            </w:r>
            <w:r>
              <w:rPr>
                <w:rtl/>
              </w:rPr>
              <w:t>החותם בשם המציע</w:t>
            </w:r>
          </w:p>
        </w:tc>
        <w:tc>
          <w:tcPr>
            <w:tcW w:w="2940" w:type="dxa"/>
            <w:tcBorders>
              <w:top w:val="single" w:sz="8" w:space="0" w:color="000000"/>
              <w:left w:val="single" w:sz="8" w:space="0" w:color="000000"/>
              <w:bottom w:val="nil"/>
              <w:right w:val="single" w:sz="8" w:space="0" w:color="000000"/>
            </w:tcBorders>
            <w:shd w:val="clear" w:color="auto" w:fill="auto"/>
            <w:tcMar>
              <w:top w:w="100" w:type="dxa"/>
              <w:left w:w="100" w:type="dxa"/>
              <w:bottom w:w="100" w:type="dxa"/>
              <w:right w:w="100" w:type="dxa"/>
            </w:tcMar>
          </w:tcPr>
          <w:p w:rsidR="00E965D1" w:rsidRDefault="004966AB">
            <w:pPr>
              <w:spacing w:after="0" w:line="360" w:lineRule="auto"/>
              <w:ind w:left="140" w:firstLine="0"/>
              <w:jc w:val="both"/>
            </w:pPr>
            <w:r>
              <w:rPr>
                <w:rtl/>
              </w:rPr>
              <w:t>חתימה וחותמת של המציע</w:t>
            </w:r>
          </w:p>
        </w:tc>
        <w:tc>
          <w:tcPr>
            <w:tcW w:w="3330" w:type="dxa"/>
            <w:tcBorders>
              <w:top w:val="single" w:sz="8" w:space="0" w:color="000000"/>
              <w:left w:val="single" w:sz="8" w:space="0" w:color="000000"/>
              <w:bottom w:val="nil"/>
              <w:right w:val="single" w:sz="8" w:space="0" w:color="000000"/>
            </w:tcBorders>
            <w:shd w:val="clear" w:color="auto" w:fill="auto"/>
            <w:tcMar>
              <w:top w:w="100" w:type="dxa"/>
              <w:left w:w="100" w:type="dxa"/>
              <w:bottom w:w="100" w:type="dxa"/>
              <w:right w:w="100" w:type="dxa"/>
            </w:tcMar>
          </w:tcPr>
          <w:p w:rsidR="00E965D1" w:rsidRDefault="004966AB">
            <w:pPr>
              <w:spacing w:after="0" w:line="288" w:lineRule="auto"/>
              <w:ind w:left="140" w:firstLine="0"/>
            </w:pPr>
            <w:r>
              <w:rPr>
                <w:sz w:val="22"/>
                <w:szCs w:val="22"/>
                <w:rtl/>
              </w:rPr>
              <w:t>שם ומס' טלפון של סוכן הביטוח</w:t>
            </w:r>
          </w:p>
        </w:tc>
      </w:tr>
      <w:tr w:rsidR="00E965D1">
        <w:tc>
          <w:tcPr>
            <w:tcW w:w="3495" w:type="dxa"/>
            <w:tcBorders>
              <w:top w:val="nil"/>
              <w:left w:val="single" w:sz="8" w:space="0" w:color="000000"/>
              <w:right w:val="single" w:sz="8" w:space="0" w:color="000000"/>
            </w:tcBorders>
            <w:shd w:val="clear" w:color="auto" w:fill="auto"/>
            <w:tcMar>
              <w:top w:w="100" w:type="dxa"/>
              <w:left w:w="100" w:type="dxa"/>
              <w:bottom w:w="100" w:type="dxa"/>
              <w:right w:w="100" w:type="dxa"/>
            </w:tcMar>
          </w:tcPr>
          <w:p w:rsidR="00E965D1" w:rsidRDefault="00E965D1">
            <w:pPr>
              <w:spacing w:after="0" w:line="360" w:lineRule="auto"/>
              <w:ind w:left="0" w:firstLine="0"/>
              <w:jc w:val="both"/>
            </w:pPr>
          </w:p>
        </w:tc>
        <w:tc>
          <w:tcPr>
            <w:tcW w:w="2940" w:type="dxa"/>
            <w:tcBorders>
              <w:top w:val="nil"/>
              <w:left w:val="single" w:sz="8" w:space="0" w:color="000000"/>
              <w:right w:val="single" w:sz="8" w:space="0" w:color="000000"/>
            </w:tcBorders>
            <w:shd w:val="clear" w:color="auto" w:fill="auto"/>
            <w:tcMar>
              <w:top w:w="100" w:type="dxa"/>
              <w:left w:w="100" w:type="dxa"/>
              <w:bottom w:w="100" w:type="dxa"/>
              <w:right w:w="100" w:type="dxa"/>
            </w:tcMar>
          </w:tcPr>
          <w:p w:rsidR="00E965D1" w:rsidRDefault="00E965D1">
            <w:pPr>
              <w:spacing w:after="0" w:line="360" w:lineRule="auto"/>
              <w:ind w:left="140" w:firstLine="0"/>
              <w:jc w:val="both"/>
            </w:pPr>
          </w:p>
        </w:tc>
        <w:tc>
          <w:tcPr>
            <w:tcW w:w="3330" w:type="dxa"/>
            <w:tcBorders>
              <w:top w:val="nil"/>
              <w:left w:val="single" w:sz="8" w:space="0" w:color="000000"/>
              <w:right w:val="single" w:sz="8" w:space="0" w:color="000000"/>
            </w:tcBorders>
            <w:shd w:val="clear" w:color="auto" w:fill="auto"/>
            <w:tcMar>
              <w:top w:w="100" w:type="dxa"/>
              <w:left w:w="100" w:type="dxa"/>
              <w:bottom w:w="100" w:type="dxa"/>
              <w:right w:w="100" w:type="dxa"/>
            </w:tcMar>
          </w:tcPr>
          <w:p w:rsidR="00E965D1" w:rsidRDefault="00E965D1">
            <w:pPr>
              <w:spacing w:after="0" w:line="288" w:lineRule="auto"/>
              <w:ind w:left="140" w:firstLine="0"/>
              <w:rPr>
                <w:sz w:val="22"/>
                <w:szCs w:val="22"/>
              </w:rPr>
            </w:pPr>
          </w:p>
        </w:tc>
      </w:tr>
    </w:tbl>
    <w:p w:rsidR="00E965D1" w:rsidRDefault="00E965D1">
      <w:pPr>
        <w:ind w:left="0" w:firstLine="0"/>
      </w:pPr>
    </w:p>
    <w:p w:rsidR="00E965D1" w:rsidRDefault="00E965D1">
      <w:pPr>
        <w:ind w:left="0" w:firstLine="0"/>
      </w:pPr>
    </w:p>
    <w:p w:rsidR="00E965D1" w:rsidRDefault="00E965D1">
      <w:pPr>
        <w:ind w:left="0" w:firstLine="0"/>
      </w:pPr>
    </w:p>
    <w:sectPr w:rsidR="00E965D1">
      <w:headerReference w:type="default" r:id="rId79"/>
      <w:footerReference w:type="default" r:id="rId80"/>
      <w:headerReference w:type="first" r:id="rId81"/>
      <w:footerReference w:type="first" r:id="rId82"/>
      <w:pgSz w:w="12240" w:h="15840"/>
      <w:pgMar w:top="2160" w:right="1152" w:bottom="1440" w:left="1152"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4966AB">
      <w:pPr>
        <w:spacing w:after="0" w:line="240" w:lineRule="auto"/>
      </w:pPr>
      <w:r>
        <w:separator/>
      </w:r>
    </w:p>
  </w:endnote>
  <w:endnote w:type="continuationSeparator" w:id="0">
    <w:p w:rsidR="00000000" w:rsidRDefault="004966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ssistant">
    <w:altName w:val="Arial"/>
    <w:panose1 w:val="00000500000000000000"/>
    <w:charset w:val="00"/>
    <w:family w:val="auto"/>
    <w:pitch w:val="variable"/>
    <w:sig w:usb0="00000807" w:usb1="40000000" w:usb2="00000000" w:usb3="00000000" w:csb0="00000023" w:csb1="00000000"/>
  </w:font>
  <w:font w:name="Arimo">
    <w:charset w:val="00"/>
    <w:family w:val="auto"/>
    <w:pitch w:val="default"/>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PT Mono">
    <w:charset w:val="00"/>
    <w:family w:val="auto"/>
    <w:pitch w:val="default"/>
  </w:font>
  <w:font w:name="Rubik">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65D1" w:rsidRDefault="004966AB">
    <w:pPr>
      <w:spacing w:after="0" w:line="240" w:lineRule="auto"/>
      <w:jc w:val="right"/>
      <w:rPr>
        <w:color w:val="666666"/>
        <w:sz w:val="20"/>
        <w:szCs w:val="20"/>
      </w:rPr>
    </w:pPr>
    <w:r>
      <w:rPr>
        <w:color w:val="666666"/>
        <w:sz w:val="20"/>
        <w:szCs w:val="20"/>
        <w:rtl/>
      </w:rPr>
      <w:t xml:space="preserve">עמוד </w:t>
    </w:r>
    <w:r>
      <w:rPr>
        <w:color w:val="666666"/>
        <w:sz w:val="20"/>
        <w:szCs w:val="20"/>
      </w:rPr>
      <w:fldChar w:fldCharType="begin"/>
    </w:r>
    <w:r>
      <w:rPr>
        <w:color w:val="666666"/>
        <w:sz w:val="20"/>
        <w:szCs w:val="20"/>
      </w:rPr>
      <w:instrText>PAGE</w:instrText>
    </w:r>
    <w:r>
      <w:rPr>
        <w:color w:val="666666"/>
        <w:sz w:val="20"/>
        <w:szCs w:val="20"/>
      </w:rPr>
      <w:fldChar w:fldCharType="separate"/>
    </w:r>
    <w:r>
      <w:rPr>
        <w:noProof/>
        <w:color w:val="666666"/>
        <w:sz w:val="20"/>
        <w:szCs w:val="20"/>
        <w:rtl/>
      </w:rPr>
      <w:t>57</w:t>
    </w:r>
    <w:r>
      <w:rPr>
        <w:color w:val="666666"/>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65D1" w:rsidRDefault="004966AB">
    <w:pPr>
      <w:spacing w:after="0"/>
      <w:ind w:left="0" w:firstLine="0"/>
      <w:jc w:val="right"/>
      <w:rPr>
        <w:rFonts w:ascii="Rubik" w:eastAsia="Rubik" w:hAnsi="Rubik" w:cs="Rubik"/>
        <w:sz w:val="18"/>
        <w:szCs w:val="18"/>
      </w:rPr>
    </w:pPr>
    <w:r>
      <w:rPr>
        <w:rFonts w:ascii="Rubik" w:eastAsia="Rubik" w:hAnsi="Rubik" w:cs="Times New Roman"/>
        <w:sz w:val="18"/>
        <w:szCs w:val="18"/>
        <w:rtl/>
      </w:rPr>
      <w:t>בית אבגד</w:t>
    </w:r>
    <w:r>
      <w:rPr>
        <w:rFonts w:ascii="Rubik" w:eastAsia="Rubik" w:hAnsi="Rubik" w:cs="Rubik"/>
        <w:sz w:val="18"/>
        <w:szCs w:val="18"/>
        <w:rtl/>
      </w:rPr>
      <w:t xml:space="preserve">, </w:t>
    </w:r>
    <w:r>
      <w:rPr>
        <w:rFonts w:ascii="Rubik" w:eastAsia="Rubik" w:hAnsi="Rubik" w:cs="Times New Roman"/>
        <w:sz w:val="18"/>
        <w:szCs w:val="18"/>
        <w:rtl/>
      </w:rPr>
      <w:t>קומה ג</w:t>
    </w:r>
    <w:r>
      <w:rPr>
        <w:rFonts w:ascii="Rubik" w:eastAsia="Rubik" w:hAnsi="Rubik" w:cs="Rubik"/>
        <w:sz w:val="18"/>
        <w:szCs w:val="18"/>
        <w:rtl/>
      </w:rPr>
      <w:t xml:space="preserve">', </w:t>
    </w:r>
    <w:r>
      <w:rPr>
        <w:rFonts w:ascii="Rubik" w:eastAsia="Rubik" w:hAnsi="Rubik" w:cs="Times New Roman"/>
        <w:sz w:val="18"/>
        <w:szCs w:val="18"/>
        <w:rtl/>
      </w:rPr>
      <w:t>ז</w:t>
    </w:r>
    <w:r>
      <w:rPr>
        <w:rFonts w:ascii="Rubik" w:eastAsia="Rubik" w:hAnsi="Rubik" w:cs="Rubik"/>
        <w:sz w:val="18"/>
        <w:szCs w:val="18"/>
        <w:rtl/>
      </w:rPr>
      <w:t>'</w:t>
    </w:r>
    <w:r>
      <w:rPr>
        <w:rFonts w:ascii="Rubik" w:eastAsia="Rubik" w:hAnsi="Rubik" w:cs="Times New Roman"/>
        <w:sz w:val="18"/>
        <w:szCs w:val="18"/>
        <w:rtl/>
      </w:rPr>
      <w:t xml:space="preserve">בוטינסקי </w:t>
    </w:r>
    <w:r>
      <w:rPr>
        <w:rFonts w:ascii="Rubik" w:eastAsia="Rubik" w:hAnsi="Rubik" w:cs="Rubik"/>
        <w:sz w:val="18"/>
        <w:szCs w:val="18"/>
        <w:rtl/>
      </w:rPr>
      <w:t xml:space="preserve">5, </w:t>
    </w:r>
    <w:r>
      <w:rPr>
        <w:rFonts w:ascii="Rubik" w:eastAsia="Rubik" w:hAnsi="Rubik" w:cs="Times New Roman"/>
        <w:sz w:val="18"/>
        <w:szCs w:val="18"/>
        <w:rtl/>
      </w:rPr>
      <w:t>רמת</w:t>
    </w:r>
    <w:r>
      <w:rPr>
        <w:rFonts w:ascii="Rubik" w:eastAsia="Rubik" w:hAnsi="Rubik" w:cs="Rubik"/>
        <w:sz w:val="18"/>
        <w:szCs w:val="18"/>
        <w:rtl/>
      </w:rPr>
      <w:t>-</w:t>
    </w:r>
    <w:r>
      <w:rPr>
        <w:rFonts w:ascii="Rubik" w:eastAsia="Rubik" w:hAnsi="Rubik" w:cs="Times New Roman"/>
        <w:sz w:val="18"/>
        <w:szCs w:val="18"/>
        <w:rtl/>
      </w:rPr>
      <w:t>גן</w:t>
    </w:r>
    <w:r>
      <w:rPr>
        <w:rFonts w:ascii="Rubik" w:eastAsia="Rubik" w:hAnsi="Rubik" w:cs="Rubik"/>
        <w:sz w:val="18"/>
        <w:szCs w:val="18"/>
        <w:rtl/>
      </w:rPr>
      <w:t>, 5252006</w:t>
    </w:r>
  </w:p>
  <w:p w:rsidR="00E965D1" w:rsidRDefault="004966AB">
    <w:pPr>
      <w:spacing w:after="0"/>
      <w:ind w:left="0" w:firstLine="0"/>
      <w:jc w:val="right"/>
      <w:rPr>
        <w:rFonts w:ascii="Rubik" w:eastAsia="Rubik" w:hAnsi="Rubik" w:cs="Rubik"/>
        <w:sz w:val="18"/>
        <w:szCs w:val="18"/>
      </w:rPr>
    </w:pPr>
    <w:r>
      <w:rPr>
        <w:rFonts w:ascii="Rubik" w:eastAsia="Rubik" w:hAnsi="Rubik" w:cs="Times New Roman"/>
        <w:sz w:val="18"/>
        <w:szCs w:val="18"/>
        <w:rtl/>
      </w:rPr>
      <w:t>טלפון</w:t>
    </w:r>
    <w:r>
      <w:rPr>
        <w:rFonts w:ascii="Rubik" w:eastAsia="Rubik" w:hAnsi="Rubik" w:cs="Rubik"/>
        <w:sz w:val="18"/>
        <w:szCs w:val="18"/>
        <w:rtl/>
      </w:rPr>
      <w:t xml:space="preserve">: 073-3937777 | </w:t>
    </w:r>
    <w:r>
      <w:rPr>
        <w:rFonts w:ascii="Rubik" w:eastAsia="Rubik" w:hAnsi="Rubik" w:cs="Rubik"/>
        <w:sz w:val="18"/>
        <w:szCs w:val="18"/>
      </w:rPr>
      <w:t>rama@education.gov.il</w:t>
    </w:r>
  </w:p>
  <w:p w:rsidR="00E965D1" w:rsidRDefault="004966AB">
    <w:pPr>
      <w:spacing w:after="0"/>
      <w:ind w:left="0" w:firstLine="0"/>
      <w:jc w:val="right"/>
      <w:rPr>
        <w:color w:val="666666"/>
        <w:sz w:val="20"/>
        <w:szCs w:val="20"/>
      </w:rPr>
    </w:pPr>
    <w:r>
      <w:rPr>
        <w:rFonts w:ascii="Rubik" w:eastAsia="Rubik" w:hAnsi="Rubik" w:cs="Rubik"/>
        <w:b/>
        <w:color w:val="223E7D"/>
        <w:sz w:val="18"/>
        <w:szCs w:val="18"/>
      </w:rPr>
      <w:t>rama.education.gov.il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4966AB">
      <w:pPr>
        <w:spacing w:after="0" w:line="240" w:lineRule="auto"/>
      </w:pPr>
      <w:r>
        <w:separator/>
      </w:r>
    </w:p>
  </w:footnote>
  <w:footnote w:type="continuationSeparator" w:id="0">
    <w:p w:rsidR="00000000" w:rsidRDefault="004966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65D1" w:rsidRDefault="004966AB">
    <w:pPr>
      <w:spacing w:before="120" w:after="120"/>
      <w:ind w:left="0" w:firstLine="0"/>
    </w:pPr>
    <w:r>
      <w:rPr>
        <w:noProof/>
        <w:lang w:val="en-US"/>
      </w:rPr>
      <w:drawing>
        <wp:anchor distT="114300" distB="114300" distL="114300" distR="114300" simplePos="0" relativeHeight="251658240" behindDoc="0" locked="0" layoutInCell="1" hidden="0" allowOverlap="1">
          <wp:simplePos x="0" y="0"/>
          <wp:positionH relativeFrom="column">
            <wp:posOffset>4604385</wp:posOffset>
          </wp:positionH>
          <wp:positionV relativeFrom="paragraph">
            <wp:posOffset>-152399</wp:posOffset>
          </wp:positionV>
          <wp:extent cx="1700213" cy="758428"/>
          <wp:effectExtent l="0" t="0" r="0" b="0"/>
          <wp:wrapNone/>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r="2857"/>
                  <a:stretch>
                    <a:fillRect/>
                  </a:stretch>
                </pic:blipFill>
                <pic:spPr>
                  <a:xfrm>
                    <a:off x="0" y="0"/>
                    <a:ext cx="1700213" cy="758428"/>
                  </a:xfrm>
                  <a:prstGeom prst="rect">
                    <a:avLst/>
                  </a:prstGeom>
                  <a:ln/>
                </pic:spPr>
              </pic:pic>
            </a:graphicData>
          </a:graphic>
        </wp:anchor>
      </w:drawing>
    </w:r>
  </w:p>
  <w:p w:rsidR="00E965D1" w:rsidRDefault="00E965D1">
    <w:pPr>
      <w:ind w:left="0" w:firstLine="0"/>
      <w:rPr>
        <w:i/>
      </w:rPr>
    </w:pPr>
  </w:p>
  <w:p w:rsidR="00E965D1" w:rsidRDefault="00E965D1">
    <w:pPr>
      <w:spacing w:after="0" w:line="240" w:lineRule="auto"/>
      <w:ind w:left="990" w:right="1170" w:firstLin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65D1" w:rsidRDefault="004966AB">
    <w:pPr>
      <w:spacing w:before="120" w:after="120"/>
      <w:ind w:left="0" w:firstLine="0"/>
    </w:pPr>
    <w:r>
      <w:rPr>
        <w:noProof/>
        <w:lang w:val="en-US"/>
      </w:rPr>
      <w:drawing>
        <wp:anchor distT="114300" distB="114300" distL="114300" distR="114300" simplePos="0" relativeHeight="251659264" behindDoc="0" locked="0" layoutInCell="1" hidden="0" allowOverlap="1">
          <wp:simplePos x="0" y="0"/>
          <wp:positionH relativeFrom="column">
            <wp:posOffset>4604385</wp:posOffset>
          </wp:positionH>
          <wp:positionV relativeFrom="paragraph">
            <wp:posOffset>-152399</wp:posOffset>
          </wp:positionV>
          <wp:extent cx="1700213" cy="758428"/>
          <wp:effectExtent l="0" t="0" r="0" b="0"/>
          <wp:wrapNone/>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r="2857"/>
                  <a:stretch>
                    <a:fillRect/>
                  </a:stretch>
                </pic:blipFill>
                <pic:spPr>
                  <a:xfrm>
                    <a:off x="0" y="0"/>
                    <a:ext cx="1700213" cy="758428"/>
                  </a:xfrm>
                  <a:prstGeom prst="rect">
                    <a:avLst/>
                  </a:prstGeom>
                  <a:ln/>
                </pic:spPr>
              </pic:pic>
            </a:graphicData>
          </a:graphic>
        </wp:anchor>
      </w:drawing>
    </w:r>
  </w:p>
  <w:p w:rsidR="00E965D1" w:rsidRDefault="00E965D1">
    <w:pPr>
      <w:spacing w:after="0" w:line="240" w:lineRule="auto"/>
      <w:ind w:left="0" w:right="1170" w:firstLine="0"/>
      <w:rPr>
        <w:b/>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70E3F"/>
    <w:multiLevelType w:val="multilevel"/>
    <w:tmpl w:val="8D009C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AD4449C"/>
    <w:multiLevelType w:val="multilevel"/>
    <w:tmpl w:val="CEFACFCE"/>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rFonts w:ascii="Assistant" w:eastAsia="Assistant" w:hAnsi="Assistant" w:cs="Assistant"/>
        <w:b w:val="0"/>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2" w15:restartNumberingAfterBreak="0">
    <w:nsid w:val="445E157D"/>
    <w:multiLevelType w:val="multilevel"/>
    <w:tmpl w:val="2704451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605977CA"/>
    <w:multiLevelType w:val="multilevel"/>
    <w:tmpl w:val="CA8E60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6215785A"/>
    <w:multiLevelType w:val="multilevel"/>
    <w:tmpl w:val="CDB6530A"/>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5" w15:restartNumberingAfterBreak="0">
    <w:nsid w:val="79F62582"/>
    <w:multiLevelType w:val="multilevel"/>
    <w:tmpl w:val="252C5EB6"/>
    <w:lvl w:ilvl="0">
      <w:start w:val="1"/>
      <w:numFmt w:val="decimal"/>
      <w:lvlText w:val="%1."/>
      <w:lvlJc w:val="right"/>
      <w:pPr>
        <w:ind w:left="720" w:hanging="360"/>
      </w:pPr>
      <w:rPr>
        <w:u w:val="none"/>
      </w:rPr>
    </w:lvl>
    <w:lvl w:ilvl="1">
      <w:start w:val="1"/>
      <w:numFmt w:val="decimal"/>
      <w:lvlText w:val="%1.%2."/>
      <w:lvlJc w:val="right"/>
      <w:pPr>
        <w:ind w:left="1440" w:hanging="360"/>
      </w:pPr>
      <w:rPr>
        <w:rFonts w:ascii="Arimo" w:eastAsia="Arimo" w:hAnsi="Arimo" w:cs="Arimo"/>
        <w:b w:val="0"/>
        <w:sz w:val="22"/>
        <w:szCs w:val="22"/>
        <w:u w:val="none"/>
      </w:rPr>
    </w:lvl>
    <w:lvl w:ilvl="2">
      <w:start w:val="1"/>
      <w:numFmt w:val="decimal"/>
      <w:lvlText w:val="%1.%2.%3."/>
      <w:lvlJc w:val="right"/>
      <w:pPr>
        <w:ind w:left="2160" w:hanging="360"/>
      </w:pPr>
      <w:rPr>
        <w:rFonts w:ascii="Arimo" w:eastAsia="Arimo" w:hAnsi="Arimo" w:cs="Arimo"/>
        <w:b w:val="0"/>
        <w:sz w:val="22"/>
        <w:szCs w:val="22"/>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6" w15:restartNumberingAfterBreak="0">
    <w:nsid w:val="7D062132"/>
    <w:multiLevelType w:val="multilevel"/>
    <w:tmpl w:val="8C5C43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5"/>
  </w:num>
  <w:num w:numId="2">
    <w:abstractNumId w:val="6"/>
  </w:num>
  <w:num w:numId="3">
    <w:abstractNumId w:val="1"/>
  </w:num>
  <w:num w:numId="4">
    <w:abstractNumId w:val="3"/>
  </w:num>
  <w:num w:numId="5">
    <w:abstractNumId w:val="4"/>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65D1"/>
    <w:rsid w:val="004966AB"/>
    <w:rsid w:val="00E965D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7D3602"/>
  <w15:docId w15:val="{866F3621-4E23-4E42-BA7A-4A1D3A35C6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ssistant" w:eastAsia="Assistant" w:hAnsi="Assistant" w:cs="Assistant"/>
        <w:sz w:val="24"/>
        <w:szCs w:val="24"/>
        <w:lang w:val="en" w:eastAsia="en-US" w:bidi="he-IL"/>
      </w:rPr>
    </w:rPrDefault>
    <w:pPrDefault>
      <w:pPr>
        <w:bidi/>
        <w:spacing w:after="200" w:line="276" w:lineRule="auto"/>
        <w:ind w:left="1710" w:hanging="3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500" w:line="271" w:lineRule="auto"/>
      <w:outlineLvl w:val="0"/>
    </w:pPr>
    <w:rPr>
      <w:b/>
      <w:color w:val="066BA6"/>
      <w:sz w:val="68"/>
      <w:szCs w:val="68"/>
    </w:rPr>
  </w:style>
  <w:style w:type="paragraph" w:styleId="2">
    <w:name w:val="heading 2"/>
    <w:basedOn w:val="a"/>
    <w:next w:val="a"/>
    <w:pPr>
      <w:keepNext/>
      <w:keepLines/>
      <w:spacing w:before="500" w:after="400" w:line="271" w:lineRule="auto"/>
      <w:ind w:left="720"/>
      <w:outlineLvl w:val="1"/>
    </w:pPr>
    <w:rPr>
      <w:color w:val="066BA6"/>
      <w:sz w:val="44"/>
      <w:szCs w:val="44"/>
    </w:rPr>
  </w:style>
  <w:style w:type="paragraph" w:styleId="3">
    <w:name w:val="heading 3"/>
    <w:basedOn w:val="a"/>
    <w:next w:val="a"/>
    <w:pPr>
      <w:keepNext/>
      <w:keepLines/>
      <w:spacing w:before="320"/>
      <w:ind w:left="1417"/>
      <w:outlineLvl w:val="2"/>
    </w:pPr>
    <w:rPr>
      <w:b/>
    </w:rPr>
  </w:style>
  <w:style w:type="paragraph" w:styleId="4">
    <w:name w:val="heading 4"/>
    <w:basedOn w:val="a"/>
    <w:next w:val="a"/>
    <w:pPr>
      <w:keepNext/>
      <w:keepLines/>
      <w:spacing w:before="360" w:after="120" w:line="240" w:lineRule="auto"/>
      <w:ind w:left="1170"/>
      <w:outlineLvl w:val="3"/>
    </w:pPr>
    <w:rPr>
      <w:b/>
      <w:i/>
      <w:sz w:val="26"/>
      <w:szCs w:val="26"/>
    </w:rPr>
  </w:style>
  <w:style w:type="paragraph" w:styleId="5">
    <w:name w:val="heading 5"/>
    <w:basedOn w:val="a"/>
    <w:next w:val="a"/>
    <w:pPr>
      <w:keepNext/>
      <w:keepLines/>
      <w:spacing w:before="240" w:after="120" w:line="240" w:lineRule="auto"/>
      <w:ind w:left="0" w:firstLine="0"/>
      <w:outlineLvl w:val="4"/>
    </w:pPr>
    <w:rPr>
      <w:i/>
    </w:rPr>
  </w:style>
  <w:style w:type="paragraph" w:styleId="6">
    <w:name w:val="heading 6"/>
    <w:basedOn w:val="a"/>
    <w:next w:val="a"/>
    <w:pPr>
      <w:keepNext/>
      <w:keepLines/>
      <w:spacing w:before="160" w:after="0"/>
      <w:outlineLvl w:val="5"/>
    </w:pPr>
    <w:rPr>
      <w:rFonts w:ascii="Trebuchet MS" w:eastAsia="Trebuchet MS" w:hAnsi="Trebuchet MS" w:cs="Trebuchet MS"/>
      <w:i/>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500" w:line="271" w:lineRule="auto"/>
    </w:pPr>
    <w:rPr>
      <w:b/>
      <w:color w:val="066BA6"/>
      <w:sz w:val="68"/>
      <w:szCs w:val="68"/>
    </w:rPr>
  </w:style>
  <w:style w:type="paragraph" w:styleId="a4">
    <w:name w:val="Subtitle"/>
    <w:basedOn w:val="a"/>
    <w:next w:val="a"/>
    <w:pPr>
      <w:keepNext/>
      <w:keepLines/>
      <w:spacing w:before="500" w:line="271" w:lineRule="auto"/>
    </w:pPr>
    <w:rPr>
      <w:color w:val="066BA6"/>
      <w:sz w:val="44"/>
      <w:szCs w:val="44"/>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 w:type="table" w:customStyle="1" w:styleId="af8">
    <w:basedOn w:val="TableNormal"/>
    <w:tblPr>
      <w:tblStyleRowBandSize w:val="1"/>
      <w:tblStyleColBandSize w:val="1"/>
      <w:tblCellMar>
        <w:top w:w="100" w:type="dxa"/>
        <w:left w:w="100" w:type="dxa"/>
        <w:bottom w:w="100" w:type="dxa"/>
        <w:right w:w="100" w:type="dxa"/>
      </w:tblCellMar>
    </w:tblPr>
  </w:style>
  <w:style w:type="table" w:customStyle="1" w:styleId="af9">
    <w:basedOn w:val="TableNormal"/>
    <w:tblPr>
      <w:tblStyleRowBandSize w:val="1"/>
      <w:tblStyleColBandSize w:val="1"/>
      <w:tblCellMar>
        <w:top w:w="100" w:type="dxa"/>
        <w:left w:w="100" w:type="dxa"/>
        <w:bottom w:w="100" w:type="dxa"/>
        <w:right w:w="100" w:type="dxa"/>
      </w:tblCellMar>
    </w:tblPr>
  </w:style>
  <w:style w:type="table" w:customStyle="1" w:styleId="afa">
    <w:basedOn w:val="TableNormal"/>
    <w:tblPr>
      <w:tblStyleRowBandSize w:val="1"/>
      <w:tblStyleColBandSize w:val="1"/>
      <w:tblCellMar>
        <w:top w:w="100" w:type="dxa"/>
        <w:left w:w="100" w:type="dxa"/>
        <w:bottom w:w="100" w:type="dxa"/>
        <w:right w:w="100" w:type="dxa"/>
      </w:tblCellMar>
    </w:tblPr>
  </w:style>
  <w:style w:type="table" w:customStyle="1" w:styleId="afb">
    <w:basedOn w:val="TableNormal"/>
    <w:tblPr>
      <w:tblStyleRowBandSize w:val="1"/>
      <w:tblStyleColBandSize w:val="1"/>
      <w:tblCellMar>
        <w:top w:w="100" w:type="dxa"/>
        <w:left w:w="100" w:type="dxa"/>
        <w:bottom w:w="100" w:type="dxa"/>
        <w:right w:w="100"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tblPr>
      <w:tblStyleRowBandSize w:val="1"/>
      <w:tblStyleColBandSize w:val="1"/>
      <w:tblCellMar>
        <w:top w:w="100" w:type="dxa"/>
        <w:left w:w="100" w:type="dxa"/>
        <w:bottom w:w="100" w:type="dxa"/>
        <w:right w:w="100" w:type="dxa"/>
      </w:tblCellMar>
    </w:tblPr>
  </w:style>
  <w:style w:type="table" w:customStyle="1" w:styleId="afe">
    <w:basedOn w:val="TableNormal"/>
    <w:tblPr>
      <w:tblStyleRowBandSize w:val="1"/>
      <w:tblStyleColBandSize w:val="1"/>
      <w:tblCellMar>
        <w:top w:w="100" w:type="dxa"/>
        <w:left w:w="100" w:type="dxa"/>
        <w:bottom w:w="100" w:type="dxa"/>
        <w:right w:w="100" w:type="dxa"/>
      </w:tblCellMar>
    </w:tblPr>
  </w:style>
  <w:style w:type="table" w:customStyle="1" w:styleId="aff">
    <w:basedOn w:val="TableNormal"/>
    <w:tblPr>
      <w:tblStyleRowBandSize w:val="1"/>
      <w:tblStyleColBandSize w:val="1"/>
      <w:tblCellMar>
        <w:top w:w="100" w:type="dxa"/>
        <w:left w:w="100" w:type="dxa"/>
        <w:bottom w:w="100" w:type="dxa"/>
        <w:right w:w="100" w:type="dxa"/>
      </w:tblCellMar>
    </w:tblPr>
  </w:style>
  <w:style w:type="table" w:customStyle="1" w:styleId="aff0">
    <w:basedOn w:val="TableNormal"/>
    <w:tblPr>
      <w:tblStyleRowBandSize w:val="1"/>
      <w:tblStyleColBandSize w:val="1"/>
      <w:tblCellMar>
        <w:top w:w="100" w:type="dxa"/>
        <w:left w:w="100" w:type="dxa"/>
        <w:bottom w:w="100" w:type="dxa"/>
        <w:right w:w="100" w:type="dxa"/>
      </w:tblCellMar>
    </w:tblPr>
  </w:style>
  <w:style w:type="table" w:customStyle="1" w:styleId="aff1">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www.apa.org/science/programs/testing/standards" TargetMode="External"/><Relationship Id="rId18" Type="http://schemas.openxmlformats.org/officeDocument/2006/relationships/hyperlink" Target="http://bit.ly/meet-rama" TargetMode="External"/><Relationship Id="rId26" Type="http://schemas.openxmlformats.org/officeDocument/2006/relationships/hyperlink" Target="https://portal.gpa.gov.il/supplier/yahalom/" TargetMode="External"/><Relationship Id="rId39" Type="http://schemas.openxmlformats.org/officeDocument/2006/relationships/hyperlink" Target="https://portal.gpa.gov.il/supplier/yahalom/" TargetMode="External"/><Relationship Id="rId21" Type="http://schemas.openxmlformats.org/officeDocument/2006/relationships/hyperlink" Target="https://portal.gpa.gov.il/supplier/yahalom/" TargetMode="External"/><Relationship Id="rId34" Type="http://schemas.openxmlformats.org/officeDocument/2006/relationships/hyperlink" Target="https://portal.gpa.gov.il/supplier/yahalom/" TargetMode="External"/><Relationship Id="rId42" Type="http://schemas.openxmlformats.org/officeDocument/2006/relationships/hyperlink" Target="https://www.gov.il/he/departments/policies/2011_des3409" TargetMode="External"/><Relationship Id="rId47" Type="http://schemas.openxmlformats.org/officeDocument/2006/relationships/hyperlink" Target="https://www.gov.il/he/departments/policies/2011_des3409" TargetMode="External"/><Relationship Id="rId50" Type="http://schemas.openxmlformats.org/officeDocument/2006/relationships/hyperlink" Target="https://takam.mof.gov.il/document/H.7.11.7" TargetMode="External"/><Relationship Id="rId55" Type="http://schemas.openxmlformats.org/officeDocument/2006/relationships/hyperlink" Target="https://takam.mof.gov.il/document/H.7.12.5" TargetMode="External"/><Relationship Id="rId63" Type="http://schemas.openxmlformats.org/officeDocument/2006/relationships/hyperlink" Target="https://takam.mof.gov.il/document/H.14.4.1" TargetMode="External"/><Relationship Id="rId68" Type="http://schemas.openxmlformats.org/officeDocument/2006/relationships/hyperlink" Target="https://takam.mof.gov.il/document/H.14.4.1" TargetMode="External"/><Relationship Id="rId76" Type="http://schemas.openxmlformats.org/officeDocument/2006/relationships/hyperlink" Target="https://takam.mof.gov.il/document/H.7.3.3" TargetMode="External"/><Relationship Id="rId84" Type="http://schemas.openxmlformats.org/officeDocument/2006/relationships/theme" Target="theme/theme1.xml"/><Relationship Id="rId7" Type="http://schemas.openxmlformats.org/officeDocument/2006/relationships/hyperlink" Target="https://www.rama.education/tools" TargetMode="External"/><Relationship Id="rId71" Type="http://schemas.openxmlformats.org/officeDocument/2006/relationships/hyperlink" Target="https://takam.mof.gov.il/document/H.7.3.3" TargetMode="External"/><Relationship Id="rId2" Type="http://schemas.openxmlformats.org/officeDocument/2006/relationships/styles" Target="styles.xml"/><Relationship Id="rId16" Type="http://schemas.openxmlformats.org/officeDocument/2006/relationships/hyperlink" Target="https://oldnite.nite.org.il/files/test_building/test_building_principals.pdf" TargetMode="External"/><Relationship Id="rId29" Type="http://schemas.openxmlformats.org/officeDocument/2006/relationships/hyperlink" Target="https://portal.gpa.gov.il/supplier/yahalom/" TargetMode="External"/><Relationship Id="rId11" Type="http://schemas.openxmlformats.org/officeDocument/2006/relationships/hyperlink" Target="https://edu.gov.il/sites/sapak/tech/Pages/new-suppliers.aspx" TargetMode="External"/><Relationship Id="rId24" Type="http://schemas.openxmlformats.org/officeDocument/2006/relationships/hyperlink" Target="https://portal.gpa.gov.il/supplier/yahalom/" TargetMode="External"/><Relationship Id="rId32" Type="http://schemas.openxmlformats.org/officeDocument/2006/relationships/hyperlink" Target="https://portal.gpa.gov.il/supplier/yahalom/" TargetMode="External"/><Relationship Id="rId37" Type="http://schemas.openxmlformats.org/officeDocument/2006/relationships/hyperlink" Target="https://portal.gpa.gov.il/supplier/yahalom/" TargetMode="External"/><Relationship Id="rId40" Type="http://schemas.openxmlformats.org/officeDocument/2006/relationships/hyperlink" Target="https://mygovchat.gov.il/icr/bot.aspx?l=3" TargetMode="External"/><Relationship Id="rId45" Type="http://schemas.openxmlformats.org/officeDocument/2006/relationships/hyperlink" Target="https://www.gov.il/he/departments/policies/2011_des3409" TargetMode="External"/><Relationship Id="rId53" Type="http://schemas.openxmlformats.org/officeDocument/2006/relationships/hyperlink" Target="https://takam.mof.gov.il/document/H.7.11.7" TargetMode="External"/><Relationship Id="rId58" Type="http://schemas.openxmlformats.org/officeDocument/2006/relationships/hyperlink" Target="https://takam.mof.gov.il/document/H.7.12.5" TargetMode="External"/><Relationship Id="rId66" Type="http://schemas.openxmlformats.org/officeDocument/2006/relationships/hyperlink" Target="https://takam.mof.gov.il/document/H.14.4.1" TargetMode="External"/><Relationship Id="rId74" Type="http://schemas.openxmlformats.org/officeDocument/2006/relationships/hyperlink" Target="https://takam.mof.gov.il/document/H.7.3.3" TargetMode="External"/><Relationship Id="rId79" Type="http://schemas.openxmlformats.org/officeDocument/2006/relationships/header" Target="header1.xml"/><Relationship Id="rId5" Type="http://schemas.openxmlformats.org/officeDocument/2006/relationships/footnotes" Target="footnotes.xml"/><Relationship Id="rId61" Type="http://schemas.openxmlformats.org/officeDocument/2006/relationships/hyperlink" Target="https://takam.mof.gov.il/document/H.14.4.1" TargetMode="External"/><Relationship Id="rId82" Type="http://schemas.openxmlformats.org/officeDocument/2006/relationships/footer" Target="footer2.xml"/><Relationship Id="rId10" Type="http://schemas.openxmlformats.org/officeDocument/2006/relationships/hyperlink" Target="https://edu.gov.il/sites/sapak/tech-standard/Pages/security-standard.aspx" TargetMode="External"/><Relationship Id="rId19" Type="http://schemas.openxmlformats.org/officeDocument/2006/relationships/hyperlink" Target="https://portal.gpa.gov.il/supplier/yahalom-teivadigitalit/" TargetMode="External"/><Relationship Id="rId31" Type="http://schemas.openxmlformats.org/officeDocument/2006/relationships/hyperlink" Target="https://portal.gpa.gov.il/supplier/yahalom/" TargetMode="External"/><Relationship Id="rId44" Type="http://schemas.openxmlformats.org/officeDocument/2006/relationships/hyperlink" Target="https://www.gov.il/he/departments/policies/2011_des3409" TargetMode="External"/><Relationship Id="rId52" Type="http://schemas.openxmlformats.org/officeDocument/2006/relationships/hyperlink" Target="https://takam.mof.gov.il/document/H.7.11.7" TargetMode="External"/><Relationship Id="rId60" Type="http://schemas.openxmlformats.org/officeDocument/2006/relationships/hyperlink" Target="https://takam.mof.gov.il/document/H.7.12.5" TargetMode="External"/><Relationship Id="rId65" Type="http://schemas.openxmlformats.org/officeDocument/2006/relationships/hyperlink" Target="https://takam.mof.gov.il/document/H.14.4.1" TargetMode="External"/><Relationship Id="rId73" Type="http://schemas.openxmlformats.org/officeDocument/2006/relationships/hyperlink" Target="https://takam.mof.gov.il/document/H.7.3.3" TargetMode="External"/><Relationship Id="rId78" Type="http://schemas.openxmlformats.org/officeDocument/2006/relationships/hyperlink" Target="https://edu.gov.il/sites/sapak/tech/Pages/technological-suppliers.aspx" TargetMode="External"/><Relationship Id="rId81"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s://cms.education.gov.il/educationcms/units/rama/aarachabeitsifrit/mivdakamit.htm" TargetMode="External"/><Relationship Id="rId14" Type="http://schemas.openxmlformats.org/officeDocument/2006/relationships/hyperlink" Target="https://www.intestcom.org/page/5" TargetMode="External"/><Relationship Id="rId22" Type="http://schemas.openxmlformats.org/officeDocument/2006/relationships/hyperlink" Target="https://portal.gpa.gov.il/supplier/yahalom/" TargetMode="External"/><Relationship Id="rId27" Type="http://schemas.openxmlformats.org/officeDocument/2006/relationships/hyperlink" Target="https://portal.gpa.gov.il/supplier/yahalom/" TargetMode="External"/><Relationship Id="rId30" Type="http://schemas.openxmlformats.org/officeDocument/2006/relationships/hyperlink" Target="https://portal.gpa.gov.il/supplier/yahalom/" TargetMode="External"/><Relationship Id="rId35" Type="http://schemas.openxmlformats.org/officeDocument/2006/relationships/hyperlink" Target="https://portal.gpa.gov.il/supplier/yahalom/" TargetMode="External"/><Relationship Id="rId43" Type="http://schemas.openxmlformats.org/officeDocument/2006/relationships/hyperlink" Target="https://www.gov.il/he/departments/policies/2011_des3409" TargetMode="External"/><Relationship Id="rId48" Type="http://schemas.openxmlformats.org/officeDocument/2006/relationships/hyperlink" Target="https://takam.mof.gov.il/document/H.7.11.7" TargetMode="External"/><Relationship Id="rId56" Type="http://schemas.openxmlformats.org/officeDocument/2006/relationships/hyperlink" Target="https://takam.mof.gov.il/document/H.7.12.5" TargetMode="External"/><Relationship Id="rId64" Type="http://schemas.openxmlformats.org/officeDocument/2006/relationships/hyperlink" Target="https://takam.mof.gov.il/document/H.14.4.1" TargetMode="External"/><Relationship Id="rId69" Type="http://schemas.openxmlformats.org/officeDocument/2006/relationships/hyperlink" Target="https://takam.mof.gov.il/document/H.7.3.3" TargetMode="External"/><Relationship Id="rId77" Type="http://schemas.openxmlformats.org/officeDocument/2006/relationships/hyperlink" Target="https://edu.gov.il/sites/sapak/tech-standard/Pages/security-standard.aspx" TargetMode="External"/><Relationship Id="rId8" Type="http://schemas.openxmlformats.org/officeDocument/2006/relationships/hyperlink" Target="https://www.tarbuty.org.il/page/62934/0" TargetMode="External"/><Relationship Id="rId51" Type="http://schemas.openxmlformats.org/officeDocument/2006/relationships/hyperlink" Target="https://takam.mof.gov.il/document/H.7.11.7" TargetMode="External"/><Relationship Id="rId72" Type="http://schemas.openxmlformats.org/officeDocument/2006/relationships/hyperlink" Target="https://takam.mof.gov.il/document/H.7.3.3" TargetMode="External"/><Relationship Id="rId80"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hyperlink" Target="https://edu.gov.il/sites/sapak/tech/Pages/new-suppliers.aspx" TargetMode="External"/><Relationship Id="rId17" Type="http://schemas.openxmlformats.org/officeDocument/2006/relationships/hyperlink" Target="https://mr.gov.il" TargetMode="External"/><Relationship Id="rId25" Type="http://schemas.openxmlformats.org/officeDocument/2006/relationships/hyperlink" Target="https://portal.gpa.gov.il/supplier/yahalom/" TargetMode="External"/><Relationship Id="rId33" Type="http://schemas.openxmlformats.org/officeDocument/2006/relationships/hyperlink" Target="https://portal.gpa.gov.il/supplier/yahalom/" TargetMode="External"/><Relationship Id="rId38" Type="http://schemas.openxmlformats.org/officeDocument/2006/relationships/hyperlink" Target="https://portal.gpa.gov.il/supplier/yahalom/" TargetMode="External"/><Relationship Id="rId46" Type="http://schemas.openxmlformats.org/officeDocument/2006/relationships/hyperlink" Target="https://www.gov.il/he/departments/policies/2011_des3409" TargetMode="External"/><Relationship Id="rId59" Type="http://schemas.openxmlformats.org/officeDocument/2006/relationships/hyperlink" Target="https://takam.mof.gov.il/document/H.7.12.5" TargetMode="External"/><Relationship Id="rId67" Type="http://schemas.openxmlformats.org/officeDocument/2006/relationships/hyperlink" Target="https://takam.mof.gov.il/document/H.14.4.1" TargetMode="External"/><Relationship Id="rId20" Type="http://schemas.openxmlformats.org/officeDocument/2006/relationships/hyperlink" Target="https://portal.gpa.gov.il/supplier/yahalom/" TargetMode="External"/><Relationship Id="rId41" Type="http://schemas.openxmlformats.org/officeDocument/2006/relationships/hyperlink" Target="https://edu.gov.il/sites/sapak/tech/Pages/technological-suppliers.aspx" TargetMode="External"/><Relationship Id="rId54" Type="http://schemas.openxmlformats.org/officeDocument/2006/relationships/hyperlink" Target="https://www.gov.il/he/Departments/policies/government_owned_code_publishing_policy" TargetMode="External"/><Relationship Id="rId62" Type="http://schemas.openxmlformats.org/officeDocument/2006/relationships/hyperlink" Target="https://takam.mof.gov.il/document/H.14.4.1" TargetMode="External"/><Relationship Id="rId70" Type="http://schemas.openxmlformats.org/officeDocument/2006/relationships/hyperlink" Target="https://takam.mof.gov.il/document/H.7.3.3" TargetMode="External"/><Relationship Id="rId75" Type="http://schemas.openxmlformats.org/officeDocument/2006/relationships/hyperlink" Target="https://takam.mof.gov.il/document/H.7.3.3" TargetMode="External"/><Relationship Id="rId8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sfilev2.f-static.com/image/users/154293/ftp/my_files/EFI_ethical_kod.pdf?id=7760880" TargetMode="External"/><Relationship Id="rId23" Type="http://schemas.openxmlformats.org/officeDocument/2006/relationships/hyperlink" Target="https://portal.gpa.gov.il/supplier/yahalom/" TargetMode="External"/><Relationship Id="rId28" Type="http://schemas.openxmlformats.org/officeDocument/2006/relationships/hyperlink" Target="https://portal.gpa.gov.il/supplier/yahalom/" TargetMode="External"/><Relationship Id="rId36" Type="http://schemas.openxmlformats.org/officeDocument/2006/relationships/hyperlink" Target="https://portal.gpa.gov.il/supplier/yahalom/" TargetMode="External"/><Relationship Id="rId49" Type="http://schemas.openxmlformats.org/officeDocument/2006/relationships/hyperlink" Target="https://takam.mof.gov.il/document/H.7.11.7" TargetMode="External"/><Relationship Id="rId57" Type="http://schemas.openxmlformats.org/officeDocument/2006/relationships/hyperlink" Target="https://takam.mof.gov.il/document/H.7.12.5"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67</Pages>
  <Words>19464</Words>
  <Characters>110951</Characters>
  <Application>Microsoft Office Word</Application>
  <DocSecurity>0</DocSecurity>
  <Lines>924</Lines>
  <Paragraphs>260</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130155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מרינה אינדזליכין</dc:creator>
  <cp:lastModifiedBy>מרינה אינדזליכין</cp:lastModifiedBy>
  <cp:revision>2</cp:revision>
  <dcterms:created xsi:type="dcterms:W3CDTF">2024-08-14T12:17:00Z</dcterms:created>
  <dcterms:modified xsi:type="dcterms:W3CDTF">2024-08-14T12:17:00Z</dcterms:modified>
</cp:coreProperties>
</file>